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BA11AE" w14:textId="77777777" w:rsidR="00B35840" w:rsidRDefault="006A3769">
      <w:pPr>
        <w:jc w:val="center"/>
      </w:pPr>
      <w:r>
        <w:rPr>
          <w:b/>
          <w:color w:val="2F75B5"/>
          <w:sz w:val="26"/>
        </w:rPr>
        <w:t>NORTH MEAD PRIMARY ACADEMY</w:t>
      </w:r>
    </w:p>
    <w:p w14:paraId="754513E7" w14:textId="77777777" w:rsidR="00B35840" w:rsidRDefault="006A3769">
      <w:pPr>
        <w:pStyle w:val="Title"/>
        <w:jc w:val="center"/>
      </w:pPr>
      <w:r>
        <w:t>Protected Characteristics</w:t>
      </w:r>
      <w:r>
        <w:br/>
        <w:t>Curriculum Overview</w:t>
      </w:r>
    </w:p>
    <w:p w14:paraId="761980FF" w14:textId="77777777" w:rsidR="00B35840" w:rsidRDefault="006A3769">
      <w:pPr>
        <w:jc w:val="center"/>
      </w:pPr>
      <w:r>
        <w:rPr>
          <w:b/>
          <w:color w:val="17365D"/>
          <w:sz w:val="24"/>
        </w:rPr>
        <w:t>Equality • Respect • Representation • Belonging</w:t>
      </w:r>
    </w:p>
    <w:p w14:paraId="4B76AF0C" w14:textId="77777777" w:rsidR="00B35840" w:rsidRDefault="00B35840"/>
    <w:tbl>
      <w:tblPr>
        <w:tblStyle w:val="TableGrid"/>
        <w:tblW w:w="0" w:type="auto"/>
        <w:tblLook w:val="04A0" w:firstRow="1" w:lastRow="0" w:firstColumn="1" w:lastColumn="0" w:noHBand="0" w:noVBand="1"/>
      </w:tblPr>
      <w:tblGrid>
        <w:gridCol w:w="10272"/>
      </w:tblGrid>
      <w:tr w:rsidR="00B35840" w14:paraId="6CD19A9A" w14:textId="77777777">
        <w:tc>
          <w:tcPr>
            <w:tcW w:w="10282" w:type="dxa"/>
            <w:shd w:val="clear" w:color="auto" w:fill="E2F0D9"/>
            <w:tcMar>
              <w:top w:w="72" w:type="dxa"/>
              <w:left w:w="72" w:type="dxa"/>
              <w:bottom w:w="72" w:type="dxa"/>
              <w:right w:w="72" w:type="dxa"/>
            </w:tcMar>
          </w:tcPr>
          <w:p w14:paraId="2326354E" w14:textId="77777777" w:rsidR="00B35840" w:rsidRDefault="006A3769">
            <w:pPr>
              <w:spacing w:after="40"/>
            </w:pPr>
            <w:r>
              <w:rPr>
                <w:b/>
                <w:color w:val="17365D"/>
                <w:sz w:val="20"/>
              </w:rPr>
              <w:t>THE 'P' IN DR TIMP</w:t>
            </w:r>
          </w:p>
          <w:p w14:paraId="0BD7B1ED" w14:textId="77777777" w:rsidR="00B35840" w:rsidRDefault="006A3769">
            <w:pPr>
              <w:spacing w:after="0"/>
            </w:pPr>
            <w:r>
              <w:rPr>
                <w:sz w:val="17"/>
              </w:rPr>
              <w:t>At North Mead, pupils learn in an age-appropriate way that people are different, everyone has equal dignity, discrimination is unacceptable and our diverse community is something to understand, respect and value.</w:t>
            </w:r>
          </w:p>
        </w:tc>
      </w:tr>
    </w:tbl>
    <w:p w14:paraId="4024E70D" w14:textId="77777777" w:rsidR="00B35840" w:rsidRDefault="00B35840"/>
    <w:p w14:paraId="62C0C725" w14:textId="77777777" w:rsidR="00B35840" w:rsidRDefault="006A3769">
      <w:pPr>
        <w:jc w:val="center"/>
      </w:pPr>
      <w:r>
        <w:rPr>
          <w:b/>
          <w:color w:val="17365D"/>
          <w:sz w:val="30"/>
        </w:rPr>
        <w:t>Every Child. Every Lesson. Every Day.</w:t>
      </w:r>
    </w:p>
    <w:p w14:paraId="18A4C616" w14:textId="77777777" w:rsidR="00B35840" w:rsidRDefault="006A3769">
      <w:r>
        <w:br w:type="page"/>
      </w:r>
    </w:p>
    <w:p w14:paraId="04500633" w14:textId="77777777" w:rsidR="00B35840" w:rsidRDefault="006A3769">
      <w:pPr>
        <w:pStyle w:val="Heading1"/>
      </w:pPr>
      <w:r>
        <w:lastRenderedPageBreak/>
        <w:t>1. Purpose and rationale</w:t>
      </w:r>
    </w:p>
    <w:p w14:paraId="0D0A7B97" w14:textId="77777777" w:rsidR="00B35840" w:rsidRDefault="006A3769">
      <w:r>
        <w:t>North Mead's curriculum helps pupils develop an age-appropriate understanding of equality, diversity and the protected characteristics in the Equality Act 2010. This work sits within our Personal Development offer and the 'P' in DR TIMP, and is reinforced through PSHCE/RHE, RE, assemblies, English, history, the wider curriculum and the lived experience of school.</w:t>
      </w:r>
    </w:p>
    <w:p w14:paraId="66341802" w14:textId="77777777" w:rsidR="00B35840" w:rsidRDefault="006A3769">
      <w:r>
        <w:t>Our aim is not for primary-aged pupils simply to memorise legal terminology. We want pupils to understand people and families, recognise and challenge unfairness and stereotypes, respect difference, understand that discrimination is unacceptable, and know that everyone should be able to participate and belong.</w:t>
      </w:r>
    </w:p>
    <w:tbl>
      <w:tblPr>
        <w:tblStyle w:val="TableGrid"/>
        <w:tblW w:w="0" w:type="auto"/>
        <w:tblLook w:val="04A0" w:firstRow="1" w:lastRow="0" w:firstColumn="1" w:lastColumn="0" w:noHBand="0" w:noVBand="1"/>
      </w:tblPr>
      <w:tblGrid>
        <w:gridCol w:w="10272"/>
      </w:tblGrid>
      <w:tr w:rsidR="00B35840" w14:paraId="41212C4D" w14:textId="77777777">
        <w:tc>
          <w:tcPr>
            <w:tcW w:w="10282" w:type="dxa"/>
            <w:shd w:val="clear" w:color="auto" w:fill="FFF2CC"/>
            <w:tcMar>
              <w:top w:w="72" w:type="dxa"/>
              <w:left w:w="72" w:type="dxa"/>
              <w:bottom w:w="72" w:type="dxa"/>
              <w:right w:w="72" w:type="dxa"/>
            </w:tcMar>
          </w:tcPr>
          <w:p w14:paraId="778A01DB" w14:textId="77777777" w:rsidR="00B35840" w:rsidRDefault="006A3769">
            <w:pPr>
              <w:spacing w:after="40"/>
            </w:pPr>
            <w:r>
              <w:rPr>
                <w:b/>
                <w:color w:val="17365D"/>
                <w:sz w:val="20"/>
              </w:rPr>
              <w:t>Important legal context</w:t>
            </w:r>
          </w:p>
          <w:p w14:paraId="04761570" w14:textId="77777777" w:rsidR="00B35840" w:rsidRDefault="006A3769">
            <w:pPr>
              <w:spacing w:after="0"/>
            </w:pPr>
            <w:r>
              <w:rPr>
                <w:sz w:val="17"/>
              </w:rPr>
              <w:t>The Equality Act 2010 lists nine protected characteristics. In the schools provisions of the Act, age and marriage/civil partnership are treated differently from the other characteristics. North Mead nevertheless introduces all nine appropriately as part of wider equality and personal development education, without presenting every characteristic as applying identically in every legal context.</w:t>
            </w:r>
          </w:p>
        </w:tc>
      </w:tr>
    </w:tbl>
    <w:p w14:paraId="30AD4BCF" w14:textId="77777777" w:rsidR="00B35840" w:rsidRDefault="006A3769">
      <w:pPr>
        <w:pStyle w:val="Heading1"/>
      </w:pPr>
      <w:r>
        <w:t>2. The nine protected characteristics</w:t>
      </w:r>
    </w:p>
    <w:tbl>
      <w:tblPr>
        <w:tblStyle w:val="TableGrid"/>
        <w:tblW w:w="0" w:type="auto"/>
        <w:jc w:val="center"/>
        <w:tblLook w:val="04A0" w:firstRow="1" w:lastRow="0" w:firstColumn="1" w:lastColumn="0" w:noHBand="0" w:noVBand="1"/>
      </w:tblPr>
      <w:tblGrid>
        <w:gridCol w:w="3424"/>
        <w:gridCol w:w="3424"/>
        <w:gridCol w:w="3424"/>
      </w:tblGrid>
      <w:tr w:rsidR="00B35840" w14:paraId="17ABAEFF" w14:textId="77777777">
        <w:trPr>
          <w:jc w:val="center"/>
        </w:trPr>
        <w:tc>
          <w:tcPr>
            <w:tcW w:w="3427" w:type="dxa"/>
            <w:shd w:val="clear" w:color="auto" w:fill="17365D"/>
            <w:tcMar>
              <w:top w:w="72" w:type="dxa"/>
              <w:left w:w="72" w:type="dxa"/>
              <w:bottom w:w="72" w:type="dxa"/>
              <w:right w:w="72" w:type="dxa"/>
            </w:tcMar>
            <w:vAlign w:val="center"/>
          </w:tcPr>
          <w:p w14:paraId="034202C5" w14:textId="77777777" w:rsidR="00B35840" w:rsidRDefault="006A3769">
            <w:pPr>
              <w:spacing w:after="0"/>
            </w:pPr>
            <w:r>
              <w:rPr>
                <w:b/>
                <w:color w:val="FFFFFF"/>
                <w:sz w:val="14"/>
              </w:rPr>
              <w:t>Protected characteristic</w:t>
            </w:r>
          </w:p>
        </w:tc>
        <w:tc>
          <w:tcPr>
            <w:tcW w:w="3427" w:type="dxa"/>
            <w:shd w:val="clear" w:color="auto" w:fill="17365D"/>
            <w:tcMar>
              <w:top w:w="72" w:type="dxa"/>
              <w:left w:w="72" w:type="dxa"/>
              <w:bottom w:w="72" w:type="dxa"/>
              <w:right w:w="72" w:type="dxa"/>
            </w:tcMar>
            <w:vAlign w:val="center"/>
          </w:tcPr>
          <w:p w14:paraId="1670E662" w14:textId="77777777" w:rsidR="00B35840" w:rsidRDefault="006A3769">
            <w:pPr>
              <w:spacing w:after="0"/>
            </w:pPr>
            <w:r>
              <w:rPr>
                <w:b/>
                <w:color w:val="FFFFFF"/>
                <w:sz w:val="14"/>
              </w:rPr>
              <w:t>What pupils should understand at primary level</w:t>
            </w:r>
          </w:p>
        </w:tc>
        <w:tc>
          <w:tcPr>
            <w:tcW w:w="3427" w:type="dxa"/>
            <w:shd w:val="clear" w:color="auto" w:fill="17365D"/>
            <w:tcMar>
              <w:top w:w="72" w:type="dxa"/>
              <w:left w:w="72" w:type="dxa"/>
              <w:bottom w:w="72" w:type="dxa"/>
              <w:right w:w="72" w:type="dxa"/>
            </w:tcMar>
            <w:vAlign w:val="center"/>
          </w:tcPr>
          <w:p w14:paraId="0442F488" w14:textId="77777777" w:rsidR="00B35840" w:rsidRDefault="006A3769">
            <w:pPr>
              <w:spacing w:after="0"/>
            </w:pPr>
            <w:r>
              <w:rPr>
                <w:b/>
                <w:color w:val="FFFFFF"/>
                <w:sz w:val="14"/>
              </w:rPr>
              <w:t>Examples of curriculum emphasis</w:t>
            </w:r>
          </w:p>
        </w:tc>
      </w:tr>
      <w:tr w:rsidR="00B35840" w14:paraId="5D3A207F" w14:textId="77777777">
        <w:trPr>
          <w:jc w:val="center"/>
        </w:trPr>
        <w:tc>
          <w:tcPr>
            <w:tcW w:w="3427" w:type="dxa"/>
            <w:tcMar>
              <w:top w:w="72" w:type="dxa"/>
              <w:left w:w="72" w:type="dxa"/>
              <w:bottom w:w="72" w:type="dxa"/>
              <w:right w:w="72" w:type="dxa"/>
            </w:tcMar>
            <w:vAlign w:val="center"/>
          </w:tcPr>
          <w:p w14:paraId="306518D8" w14:textId="77777777" w:rsidR="00B35840" w:rsidRDefault="006A3769">
            <w:pPr>
              <w:spacing w:after="0"/>
            </w:pPr>
            <w:r>
              <w:rPr>
                <w:sz w:val="14"/>
              </w:rPr>
              <w:t>Age</w:t>
            </w:r>
          </w:p>
        </w:tc>
        <w:tc>
          <w:tcPr>
            <w:tcW w:w="3427" w:type="dxa"/>
            <w:tcMar>
              <w:top w:w="72" w:type="dxa"/>
              <w:left w:w="72" w:type="dxa"/>
              <w:bottom w:w="72" w:type="dxa"/>
              <w:right w:w="72" w:type="dxa"/>
            </w:tcMar>
            <w:vAlign w:val="center"/>
          </w:tcPr>
          <w:p w14:paraId="3176F6C1" w14:textId="77777777" w:rsidR="00B35840" w:rsidRDefault="006A3769">
            <w:pPr>
              <w:spacing w:after="0"/>
            </w:pPr>
            <w:r>
              <w:rPr>
                <w:sz w:val="14"/>
              </w:rPr>
              <w:t>People of different ages have different experiences and responsibilities, and people should not be stereotyped or treated unfairly because of age.</w:t>
            </w:r>
          </w:p>
        </w:tc>
        <w:tc>
          <w:tcPr>
            <w:tcW w:w="3427" w:type="dxa"/>
            <w:tcMar>
              <w:top w:w="72" w:type="dxa"/>
              <w:left w:w="72" w:type="dxa"/>
              <w:bottom w:w="72" w:type="dxa"/>
              <w:right w:w="72" w:type="dxa"/>
            </w:tcMar>
            <w:vAlign w:val="center"/>
          </w:tcPr>
          <w:p w14:paraId="3BE50D40" w14:textId="77777777" w:rsidR="00B35840" w:rsidRDefault="006A3769">
            <w:pPr>
              <w:spacing w:after="0"/>
            </w:pPr>
            <w:r>
              <w:rPr>
                <w:sz w:val="14"/>
              </w:rPr>
              <w:t>Families and generations; growing and changing; historical perspectives; respect for older and younger people.</w:t>
            </w:r>
          </w:p>
        </w:tc>
      </w:tr>
      <w:tr w:rsidR="00B35840" w14:paraId="49B43D3E" w14:textId="77777777">
        <w:trPr>
          <w:jc w:val="center"/>
        </w:trPr>
        <w:tc>
          <w:tcPr>
            <w:tcW w:w="3427" w:type="dxa"/>
            <w:shd w:val="clear" w:color="auto" w:fill="F7F9FB"/>
            <w:tcMar>
              <w:top w:w="72" w:type="dxa"/>
              <w:left w:w="72" w:type="dxa"/>
              <w:bottom w:w="72" w:type="dxa"/>
              <w:right w:w="72" w:type="dxa"/>
            </w:tcMar>
            <w:vAlign w:val="center"/>
          </w:tcPr>
          <w:p w14:paraId="19FD9695" w14:textId="77777777" w:rsidR="00B35840" w:rsidRDefault="006A3769">
            <w:pPr>
              <w:spacing w:after="0"/>
            </w:pPr>
            <w:r>
              <w:rPr>
                <w:sz w:val="14"/>
              </w:rPr>
              <w:t>Disability</w:t>
            </w:r>
          </w:p>
        </w:tc>
        <w:tc>
          <w:tcPr>
            <w:tcW w:w="3427" w:type="dxa"/>
            <w:shd w:val="clear" w:color="auto" w:fill="F7F9FB"/>
            <w:tcMar>
              <w:top w:w="72" w:type="dxa"/>
              <w:left w:w="72" w:type="dxa"/>
              <w:bottom w:w="72" w:type="dxa"/>
              <w:right w:w="72" w:type="dxa"/>
            </w:tcMar>
            <w:vAlign w:val="center"/>
          </w:tcPr>
          <w:p w14:paraId="3086A1EE" w14:textId="77777777" w:rsidR="00B35840" w:rsidRDefault="006A3769">
            <w:pPr>
              <w:spacing w:after="0"/>
            </w:pPr>
            <w:r>
              <w:rPr>
                <w:sz w:val="14"/>
              </w:rPr>
              <w:t>Some people have physical, sensory, learning or other disabilities. Barriers can exclude people; adjustments and inclusive attitudes can remove barriers.</w:t>
            </w:r>
          </w:p>
        </w:tc>
        <w:tc>
          <w:tcPr>
            <w:tcW w:w="3427" w:type="dxa"/>
            <w:shd w:val="clear" w:color="auto" w:fill="F7F9FB"/>
            <w:tcMar>
              <w:top w:w="72" w:type="dxa"/>
              <w:left w:w="72" w:type="dxa"/>
              <w:bottom w:w="72" w:type="dxa"/>
              <w:right w:w="72" w:type="dxa"/>
            </w:tcMar>
            <w:vAlign w:val="center"/>
          </w:tcPr>
          <w:p w14:paraId="37FEEC19" w14:textId="77777777" w:rsidR="00B35840" w:rsidRDefault="006A3769">
            <w:pPr>
              <w:spacing w:after="0"/>
            </w:pPr>
            <w:r>
              <w:rPr>
                <w:sz w:val="14"/>
              </w:rPr>
              <w:t>SEND and inclusion; accessibility; visible and non-visible disability; adaptive sport; representation in texts; challenging assumptions.</w:t>
            </w:r>
          </w:p>
        </w:tc>
      </w:tr>
      <w:tr w:rsidR="00B35840" w14:paraId="5FAEBEC4" w14:textId="77777777">
        <w:trPr>
          <w:jc w:val="center"/>
        </w:trPr>
        <w:tc>
          <w:tcPr>
            <w:tcW w:w="3427" w:type="dxa"/>
            <w:tcMar>
              <w:top w:w="72" w:type="dxa"/>
              <w:left w:w="72" w:type="dxa"/>
              <w:bottom w:w="72" w:type="dxa"/>
              <w:right w:w="72" w:type="dxa"/>
            </w:tcMar>
            <w:vAlign w:val="center"/>
          </w:tcPr>
          <w:p w14:paraId="229E5C46" w14:textId="77777777" w:rsidR="00B35840" w:rsidRDefault="006A3769">
            <w:pPr>
              <w:spacing w:after="0"/>
            </w:pPr>
            <w:r>
              <w:rPr>
                <w:sz w:val="14"/>
              </w:rPr>
              <w:t>Gender reassignment</w:t>
            </w:r>
          </w:p>
        </w:tc>
        <w:tc>
          <w:tcPr>
            <w:tcW w:w="3427" w:type="dxa"/>
            <w:tcMar>
              <w:top w:w="72" w:type="dxa"/>
              <w:left w:w="72" w:type="dxa"/>
              <w:bottom w:w="72" w:type="dxa"/>
              <w:right w:w="72" w:type="dxa"/>
            </w:tcMar>
            <w:vAlign w:val="center"/>
          </w:tcPr>
          <w:p w14:paraId="3046C0B9" w14:textId="77777777" w:rsidR="00B35840" w:rsidRDefault="006A3769">
            <w:pPr>
              <w:spacing w:after="0"/>
            </w:pPr>
            <w:r>
              <w:rPr>
                <w:sz w:val="14"/>
              </w:rPr>
              <w:t>People should not be bullied, harassed or treated unfairly because of gender-related difference. Teaching is age-appropriate and focused on dignity, safety and non-discrimination.</w:t>
            </w:r>
          </w:p>
        </w:tc>
        <w:tc>
          <w:tcPr>
            <w:tcW w:w="3427" w:type="dxa"/>
            <w:tcMar>
              <w:top w:w="72" w:type="dxa"/>
              <w:left w:w="72" w:type="dxa"/>
              <w:bottom w:w="72" w:type="dxa"/>
              <w:right w:w="72" w:type="dxa"/>
            </w:tcMar>
            <w:vAlign w:val="center"/>
          </w:tcPr>
          <w:p w14:paraId="255C4423" w14:textId="77777777" w:rsidR="00B35840" w:rsidRDefault="006A3769">
            <w:pPr>
              <w:spacing w:after="0"/>
            </w:pPr>
            <w:r>
              <w:rPr>
                <w:sz w:val="14"/>
              </w:rPr>
              <w:t>Respect; anti-bullying; stereotypes; age-appropriate discussion of identity/difference where relevant within statutory RHE/RSHE guidance.</w:t>
            </w:r>
          </w:p>
        </w:tc>
      </w:tr>
      <w:tr w:rsidR="00B35840" w14:paraId="777BA4BB" w14:textId="77777777">
        <w:trPr>
          <w:jc w:val="center"/>
        </w:trPr>
        <w:tc>
          <w:tcPr>
            <w:tcW w:w="3427" w:type="dxa"/>
            <w:shd w:val="clear" w:color="auto" w:fill="F7F9FB"/>
            <w:tcMar>
              <w:top w:w="72" w:type="dxa"/>
              <w:left w:w="72" w:type="dxa"/>
              <w:bottom w:w="72" w:type="dxa"/>
              <w:right w:w="72" w:type="dxa"/>
            </w:tcMar>
            <w:vAlign w:val="center"/>
          </w:tcPr>
          <w:p w14:paraId="4DD94D0E" w14:textId="77777777" w:rsidR="00B35840" w:rsidRDefault="006A3769">
            <w:pPr>
              <w:spacing w:after="0"/>
            </w:pPr>
            <w:r>
              <w:rPr>
                <w:sz w:val="14"/>
              </w:rPr>
              <w:t>Marriage and civil partnership</w:t>
            </w:r>
          </w:p>
        </w:tc>
        <w:tc>
          <w:tcPr>
            <w:tcW w:w="3427" w:type="dxa"/>
            <w:shd w:val="clear" w:color="auto" w:fill="F7F9FB"/>
            <w:tcMar>
              <w:top w:w="72" w:type="dxa"/>
              <w:left w:w="72" w:type="dxa"/>
              <w:bottom w:w="72" w:type="dxa"/>
              <w:right w:w="72" w:type="dxa"/>
            </w:tcMar>
            <w:vAlign w:val="center"/>
          </w:tcPr>
          <w:p w14:paraId="246DE27C" w14:textId="77777777" w:rsidR="00B35840" w:rsidRDefault="006A3769">
            <w:pPr>
              <w:spacing w:after="0"/>
            </w:pPr>
            <w:r>
              <w:rPr>
                <w:sz w:val="14"/>
              </w:rPr>
              <w:t>Adults may make formal legal commitments to one another. Families and committed adult relationships can take different forms.</w:t>
            </w:r>
          </w:p>
        </w:tc>
        <w:tc>
          <w:tcPr>
            <w:tcW w:w="3427" w:type="dxa"/>
            <w:shd w:val="clear" w:color="auto" w:fill="F7F9FB"/>
            <w:tcMar>
              <w:top w:w="72" w:type="dxa"/>
              <w:left w:w="72" w:type="dxa"/>
              <w:bottom w:w="72" w:type="dxa"/>
              <w:right w:w="72" w:type="dxa"/>
            </w:tcMar>
            <w:vAlign w:val="center"/>
          </w:tcPr>
          <w:p w14:paraId="26968511" w14:textId="77777777" w:rsidR="00B35840" w:rsidRDefault="006A3769">
            <w:pPr>
              <w:spacing w:after="0"/>
            </w:pPr>
            <w:r>
              <w:rPr>
                <w:sz w:val="14"/>
              </w:rPr>
              <w:t>Families; weddings and traditions; relationships; different family structures; respect for family diversity.</w:t>
            </w:r>
          </w:p>
        </w:tc>
      </w:tr>
      <w:tr w:rsidR="00B35840" w14:paraId="40B6E2B6" w14:textId="77777777">
        <w:trPr>
          <w:jc w:val="center"/>
        </w:trPr>
        <w:tc>
          <w:tcPr>
            <w:tcW w:w="3427" w:type="dxa"/>
            <w:tcMar>
              <w:top w:w="72" w:type="dxa"/>
              <w:left w:w="72" w:type="dxa"/>
              <w:bottom w:w="72" w:type="dxa"/>
              <w:right w:w="72" w:type="dxa"/>
            </w:tcMar>
            <w:vAlign w:val="center"/>
          </w:tcPr>
          <w:p w14:paraId="5D6B85AE" w14:textId="77777777" w:rsidR="00B35840" w:rsidRDefault="006A3769">
            <w:pPr>
              <w:spacing w:after="0"/>
            </w:pPr>
            <w:r>
              <w:rPr>
                <w:sz w:val="14"/>
              </w:rPr>
              <w:t>Pregnancy and maternity</w:t>
            </w:r>
          </w:p>
        </w:tc>
        <w:tc>
          <w:tcPr>
            <w:tcW w:w="3427" w:type="dxa"/>
            <w:tcMar>
              <w:top w:w="72" w:type="dxa"/>
              <w:left w:w="72" w:type="dxa"/>
              <w:bottom w:w="72" w:type="dxa"/>
              <w:right w:w="72" w:type="dxa"/>
            </w:tcMar>
            <w:vAlign w:val="center"/>
          </w:tcPr>
          <w:p w14:paraId="00F445D9" w14:textId="77777777" w:rsidR="00B35840" w:rsidRDefault="006A3769">
            <w:pPr>
              <w:spacing w:after="0"/>
            </w:pPr>
            <w:r>
              <w:rPr>
                <w:sz w:val="14"/>
              </w:rPr>
              <w:t>Pregnancy and caring for babies are part of family life, and pregnant women and mothers should be treated with dignity and fairness.</w:t>
            </w:r>
          </w:p>
        </w:tc>
        <w:tc>
          <w:tcPr>
            <w:tcW w:w="3427" w:type="dxa"/>
            <w:tcMar>
              <w:top w:w="72" w:type="dxa"/>
              <w:left w:w="72" w:type="dxa"/>
              <w:bottom w:w="72" w:type="dxa"/>
              <w:right w:w="72" w:type="dxa"/>
            </w:tcMar>
            <w:vAlign w:val="center"/>
          </w:tcPr>
          <w:p w14:paraId="36283CF2" w14:textId="77777777" w:rsidR="00B35840" w:rsidRDefault="006A3769">
            <w:pPr>
              <w:spacing w:after="0"/>
            </w:pPr>
            <w:r>
              <w:rPr>
                <w:sz w:val="14"/>
              </w:rPr>
              <w:t>Growing and changing; life cycles; families; caring for babies; parenthood at an age-appropriate level.</w:t>
            </w:r>
          </w:p>
        </w:tc>
      </w:tr>
      <w:tr w:rsidR="00B35840" w14:paraId="47E2A69A" w14:textId="77777777">
        <w:trPr>
          <w:jc w:val="center"/>
        </w:trPr>
        <w:tc>
          <w:tcPr>
            <w:tcW w:w="3427" w:type="dxa"/>
            <w:shd w:val="clear" w:color="auto" w:fill="F7F9FB"/>
            <w:tcMar>
              <w:top w:w="72" w:type="dxa"/>
              <w:left w:w="72" w:type="dxa"/>
              <w:bottom w:w="72" w:type="dxa"/>
              <w:right w:w="72" w:type="dxa"/>
            </w:tcMar>
            <w:vAlign w:val="center"/>
          </w:tcPr>
          <w:p w14:paraId="43243A68" w14:textId="77777777" w:rsidR="00B35840" w:rsidRDefault="006A3769">
            <w:pPr>
              <w:spacing w:after="0"/>
            </w:pPr>
            <w:r>
              <w:rPr>
                <w:sz w:val="14"/>
              </w:rPr>
              <w:t>Race</w:t>
            </w:r>
          </w:p>
        </w:tc>
        <w:tc>
          <w:tcPr>
            <w:tcW w:w="3427" w:type="dxa"/>
            <w:shd w:val="clear" w:color="auto" w:fill="F7F9FB"/>
            <w:tcMar>
              <w:top w:w="72" w:type="dxa"/>
              <w:left w:w="72" w:type="dxa"/>
              <w:bottom w:w="72" w:type="dxa"/>
              <w:right w:w="72" w:type="dxa"/>
            </w:tcMar>
            <w:vAlign w:val="center"/>
          </w:tcPr>
          <w:p w14:paraId="5FE17CE6" w14:textId="77777777" w:rsidR="00B35840" w:rsidRDefault="006A3769">
            <w:pPr>
              <w:spacing w:after="0"/>
            </w:pPr>
            <w:r>
              <w:rPr>
                <w:sz w:val="14"/>
              </w:rPr>
              <w:t>People have different racial, ethnic, cultural and national backgrounds. Racism and racial discrimination are unacceptable.</w:t>
            </w:r>
          </w:p>
        </w:tc>
        <w:tc>
          <w:tcPr>
            <w:tcW w:w="3427" w:type="dxa"/>
            <w:shd w:val="clear" w:color="auto" w:fill="F7F9FB"/>
            <w:tcMar>
              <w:top w:w="72" w:type="dxa"/>
              <w:left w:w="72" w:type="dxa"/>
              <w:bottom w:w="72" w:type="dxa"/>
              <w:right w:w="72" w:type="dxa"/>
            </w:tcMar>
            <w:vAlign w:val="center"/>
          </w:tcPr>
          <w:p w14:paraId="68816A94" w14:textId="77777777" w:rsidR="00B35840" w:rsidRDefault="006A3769">
            <w:pPr>
              <w:spacing w:after="0"/>
            </w:pPr>
            <w:r>
              <w:rPr>
                <w:sz w:val="14"/>
              </w:rPr>
              <w:t>Identity and heritage; migration; diverse histories; anti-racism; representation; challenging racial stereotypes and discriminatory language.</w:t>
            </w:r>
          </w:p>
        </w:tc>
      </w:tr>
      <w:tr w:rsidR="00B35840" w14:paraId="03A9971F" w14:textId="77777777">
        <w:trPr>
          <w:jc w:val="center"/>
        </w:trPr>
        <w:tc>
          <w:tcPr>
            <w:tcW w:w="3427" w:type="dxa"/>
            <w:tcMar>
              <w:top w:w="72" w:type="dxa"/>
              <w:left w:w="72" w:type="dxa"/>
              <w:bottom w:w="72" w:type="dxa"/>
              <w:right w:w="72" w:type="dxa"/>
            </w:tcMar>
            <w:vAlign w:val="center"/>
          </w:tcPr>
          <w:p w14:paraId="5D1E3EEE" w14:textId="77777777" w:rsidR="00B35840" w:rsidRDefault="006A3769">
            <w:pPr>
              <w:spacing w:after="0"/>
            </w:pPr>
            <w:r>
              <w:rPr>
                <w:sz w:val="14"/>
              </w:rPr>
              <w:t>Religion or belief</w:t>
            </w:r>
          </w:p>
        </w:tc>
        <w:tc>
          <w:tcPr>
            <w:tcW w:w="3427" w:type="dxa"/>
            <w:tcMar>
              <w:top w:w="72" w:type="dxa"/>
              <w:left w:w="72" w:type="dxa"/>
              <w:bottom w:w="72" w:type="dxa"/>
              <w:right w:w="72" w:type="dxa"/>
            </w:tcMar>
            <w:vAlign w:val="center"/>
          </w:tcPr>
          <w:p w14:paraId="6C611A42" w14:textId="77777777" w:rsidR="00B35840" w:rsidRDefault="006A3769">
            <w:pPr>
              <w:spacing w:after="0"/>
            </w:pPr>
            <w:r>
              <w:rPr>
                <w:sz w:val="14"/>
              </w:rPr>
              <w:t>People may follow different religions, hold different beliefs or have no religious belief. Freedom of belief and respectful disagreement matter.</w:t>
            </w:r>
          </w:p>
        </w:tc>
        <w:tc>
          <w:tcPr>
            <w:tcW w:w="3427" w:type="dxa"/>
            <w:tcMar>
              <w:top w:w="72" w:type="dxa"/>
              <w:left w:w="72" w:type="dxa"/>
              <w:bottom w:w="72" w:type="dxa"/>
              <w:right w:w="72" w:type="dxa"/>
            </w:tcMar>
            <w:vAlign w:val="center"/>
          </w:tcPr>
          <w:p w14:paraId="64394219" w14:textId="77777777" w:rsidR="00B35840" w:rsidRDefault="006A3769">
            <w:pPr>
              <w:spacing w:after="0"/>
            </w:pPr>
            <w:r>
              <w:rPr>
                <w:sz w:val="14"/>
              </w:rPr>
              <w:t>RE; festivals and practices; worldviews; belief and non-belief; tolerance; respectful dialogue.</w:t>
            </w:r>
          </w:p>
        </w:tc>
      </w:tr>
      <w:tr w:rsidR="00B35840" w14:paraId="3E915209" w14:textId="77777777">
        <w:trPr>
          <w:jc w:val="center"/>
        </w:trPr>
        <w:tc>
          <w:tcPr>
            <w:tcW w:w="3427" w:type="dxa"/>
            <w:shd w:val="clear" w:color="auto" w:fill="F7F9FB"/>
            <w:tcMar>
              <w:top w:w="72" w:type="dxa"/>
              <w:left w:w="72" w:type="dxa"/>
              <w:bottom w:w="72" w:type="dxa"/>
              <w:right w:w="72" w:type="dxa"/>
            </w:tcMar>
            <w:vAlign w:val="center"/>
          </w:tcPr>
          <w:p w14:paraId="1C17322B" w14:textId="77777777" w:rsidR="00B35840" w:rsidRDefault="006A3769">
            <w:pPr>
              <w:spacing w:after="0"/>
            </w:pPr>
            <w:r>
              <w:rPr>
                <w:sz w:val="14"/>
              </w:rPr>
              <w:t>Sex</w:t>
            </w:r>
          </w:p>
        </w:tc>
        <w:tc>
          <w:tcPr>
            <w:tcW w:w="3427" w:type="dxa"/>
            <w:shd w:val="clear" w:color="auto" w:fill="F7F9FB"/>
            <w:tcMar>
              <w:top w:w="72" w:type="dxa"/>
              <w:left w:w="72" w:type="dxa"/>
              <w:bottom w:w="72" w:type="dxa"/>
              <w:right w:w="72" w:type="dxa"/>
            </w:tcMar>
            <w:vAlign w:val="center"/>
          </w:tcPr>
          <w:p w14:paraId="40EC4E0C" w14:textId="77777777" w:rsidR="00B35840" w:rsidRDefault="006A3769">
            <w:pPr>
              <w:spacing w:after="0"/>
            </w:pPr>
            <w:r>
              <w:rPr>
                <w:sz w:val="14"/>
              </w:rPr>
              <w:t>Girls and boys should have equal opportunities and should not be limited by sexist assumptions or stereotypes.</w:t>
            </w:r>
          </w:p>
        </w:tc>
        <w:tc>
          <w:tcPr>
            <w:tcW w:w="3427" w:type="dxa"/>
            <w:shd w:val="clear" w:color="auto" w:fill="F7F9FB"/>
            <w:tcMar>
              <w:top w:w="72" w:type="dxa"/>
              <w:left w:w="72" w:type="dxa"/>
              <w:bottom w:w="72" w:type="dxa"/>
              <w:right w:w="72" w:type="dxa"/>
            </w:tcMar>
            <w:vAlign w:val="center"/>
          </w:tcPr>
          <w:p w14:paraId="447B0591" w14:textId="77777777" w:rsidR="00B35840" w:rsidRDefault="006A3769">
            <w:pPr>
              <w:spacing w:after="0"/>
            </w:pPr>
            <w:r>
              <w:rPr>
                <w:sz w:val="14"/>
              </w:rPr>
              <w:t>Equality; representation; sport; careers and aspirations; historic inequality; challenging sexist language and stereotypes.</w:t>
            </w:r>
          </w:p>
        </w:tc>
      </w:tr>
      <w:tr w:rsidR="00B35840" w14:paraId="4C058F86" w14:textId="77777777">
        <w:trPr>
          <w:jc w:val="center"/>
        </w:trPr>
        <w:tc>
          <w:tcPr>
            <w:tcW w:w="3427" w:type="dxa"/>
            <w:tcMar>
              <w:top w:w="72" w:type="dxa"/>
              <w:left w:w="72" w:type="dxa"/>
              <w:bottom w:w="72" w:type="dxa"/>
              <w:right w:w="72" w:type="dxa"/>
            </w:tcMar>
            <w:vAlign w:val="center"/>
          </w:tcPr>
          <w:p w14:paraId="6804EC3F" w14:textId="77777777" w:rsidR="00B35840" w:rsidRDefault="006A3769">
            <w:pPr>
              <w:spacing w:after="0"/>
            </w:pPr>
            <w:r>
              <w:rPr>
                <w:sz w:val="14"/>
              </w:rPr>
              <w:t>Sexual orientation</w:t>
            </w:r>
          </w:p>
        </w:tc>
        <w:tc>
          <w:tcPr>
            <w:tcW w:w="3427" w:type="dxa"/>
            <w:tcMar>
              <w:top w:w="72" w:type="dxa"/>
              <w:left w:w="72" w:type="dxa"/>
              <w:bottom w:w="72" w:type="dxa"/>
              <w:right w:w="72" w:type="dxa"/>
            </w:tcMar>
            <w:vAlign w:val="center"/>
          </w:tcPr>
          <w:p w14:paraId="1FE829F2" w14:textId="77777777" w:rsidR="00B35840" w:rsidRDefault="006A3769">
            <w:pPr>
              <w:spacing w:after="0"/>
            </w:pPr>
            <w:r>
              <w:rPr>
                <w:sz w:val="14"/>
              </w:rPr>
              <w:t>Families and loving adult relationships can take different forms. Nobody should be bullied or discriminated against because of sexual orientation.</w:t>
            </w:r>
          </w:p>
        </w:tc>
        <w:tc>
          <w:tcPr>
            <w:tcW w:w="3427" w:type="dxa"/>
            <w:tcMar>
              <w:top w:w="72" w:type="dxa"/>
              <w:left w:w="72" w:type="dxa"/>
              <w:bottom w:w="72" w:type="dxa"/>
              <w:right w:w="72" w:type="dxa"/>
            </w:tcMar>
            <w:vAlign w:val="center"/>
          </w:tcPr>
          <w:p w14:paraId="289DE276" w14:textId="77777777" w:rsidR="00B35840" w:rsidRDefault="006A3769">
            <w:pPr>
              <w:spacing w:after="0"/>
            </w:pPr>
            <w:r>
              <w:rPr>
                <w:sz w:val="14"/>
              </w:rPr>
              <w:t>Different families; respectful relationships; anti-bullying; age-appropriate recognition that some children have same-sex parents or carers.</w:t>
            </w:r>
          </w:p>
        </w:tc>
      </w:tr>
    </w:tbl>
    <w:p w14:paraId="0C5FEC89" w14:textId="77777777" w:rsidR="00B35840" w:rsidRDefault="00B35840">
      <w:pPr>
        <w:spacing w:after="0"/>
      </w:pPr>
    </w:p>
    <w:p w14:paraId="570209FA" w14:textId="77777777" w:rsidR="00B35840" w:rsidRDefault="006A3769">
      <w:r>
        <w:br w:type="page"/>
      </w:r>
    </w:p>
    <w:p w14:paraId="04459D3B" w14:textId="77777777" w:rsidR="00B35840" w:rsidRDefault="006A3769">
      <w:pPr>
        <w:pStyle w:val="Heading1"/>
      </w:pPr>
      <w:r>
        <w:lastRenderedPageBreak/>
        <w:t>3. Progression: EYFS to Year 6</w:t>
      </w:r>
    </w:p>
    <w:tbl>
      <w:tblPr>
        <w:tblStyle w:val="TableGrid"/>
        <w:tblW w:w="0" w:type="auto"/>
        <w:jc w:val="center"/>
        <w:tblLook w:val="04A0" w:firstRow="1" w:lastRow="0" w:firstColumn="1" w:lastColumn="0" w:noHBand="0" w:noVBand="1"/>
      </w:tblPr>
      <w:tblGrid>
        <w:gridCol w:w="3423"/>
        <w:gridCol w:w="3424"/>
        <w:gridCol w:w="3425"/>
      </w:tblGrid>
      <w:tr w:rsidR="00B35840" w14:paraId="1B7534AF" w14:textId="77777777">
        <w:trPr>
          <w:jc w:val="center"/>
        </w:trPr>
        <w:tc>
          <w:tcPr>
            <w:tcW w:w="3427" w:type="dxa"/>
            <w:shd w:val="clear" w:color="auto" w:fill="17365D"/>
            <w:tcMar>
              <w:top w:w="72" w:type="dxa"/>
              <w:left w:w="72" w:type="dxa"/>
              <w:bottom w:w="72" w:type="dxa"/>
              <w:right w:w="72" w:type="dxa"/>
            </w:tcMar>
            <w:vAlign w:val="center"/>
          </w:tcPr>
          <w:p w14:paraId="7DAD9900" w14:textId="77777777" w:rsidR="00B35840" w:rsidRDefault="006A3769">
            <w:pPr>
              <w:spacing w:after="0"/>
            </w:pPr>
            <w:r>
              <w:rPr>
                <w:b/>
                <w:color w:val="FFFFFF"/>
                <w:sz w:val="15"/>
              </w:rPr>
              <w:t>Phase</w:t>
            </w:r>
          </w:p>
        </w:tc>
        <w:tc>
          <w:tcPr>
            <w:tcW w:w="3427" w:type="dxa"/>
            <w:shd w:val="clear" w:color="auto" w:fill="17365D"/>
            <w:tcMar>
              <w:top w:w="72" w:type="dxa"/>
              <w:left w:w="72" w:type="dxa"/>
              <w:bottom w:w="72" w:type="dxa"/>
              <w:right w:w="72" w:type="dxa"/>
            </w:tcMar>
            <w:vAlign w:val="center"/>
          </w:tcPr>
          <w:p w14:paraId="07D39A87" w14:textId="77777777" w:rsidR="00B35840" w:rsidRDefault="006A3769">
            <w:pPr>
              <w:spacing w:after="0"/>
            </w:pPr>
            <w:r>
              <w:rPr>
                <w:b/>
                <w:color w:val="FFFFFF"/>
                <w:sz w:val="15"/>
              </w:rPr>
              <w:t>Core understanding</w:t>
            </w:r>
          </w:p>
        </w:tc>
        <w:tc>
          <w:tcPr>
            <w:tcW w:w="3427" w:type="dxa"/>
            <w:shd w:val="clear" w:color="auto" w:fill="17365D"/>
            <w:tcMar>
              <w:top w:w="72" w:type="dxa"/>
              <w:left w:w="72" w:type="dxa"/>
              <w:bottom w:w="72" w:type="dxa"/>
              <w:right w:w="72" w:type="dxa"/>
            </w:tcMar>
            <w:vAlign w:val="center"/>
          </w:tcPr>
          <w:p w14:paraId="5BDBD487" w14:textId="77777777" w:rsidR="00B35840" w:rsidRDefault="006A3769">
            <w:pPr>
              <w:spacing w:after="0"/>
            </w:pPr>
            <w:r>
              <w:rPr>
                <w:b/>
                <w:color w:val="FFFFFF"/>
                <w:sz w:val="15"/>
              </w:rPr>
              <w:t>Typical learning experiences</w:t>
            </w:r>
          </w:p>
        </w:tc>
      </w:tr>
      <w:tr w:rsidR="00B35840" w14:paraId="0048AB1B" w14:textId="77777777">
        <w:trPr>
          <w:jc w:val="center"/>
        </w:trPr>
        <w:tc>
          <w:tcPr>
            <w:tcW w:w="3427" w:type="dxa"/>
            <w:tcMar>
              <w:top w:w="72" w:type="dxa"/>
              <w:left w:w="72" w:type="dxa"/>
              <w:bottom w:w="72" w:type="dxa"/>
              <w:right w:w="72" w:type="dxa"/>
            </w:tcMar>
            <w:vAlign w:val="center"/>
          </w:tcPr>
          <w:p w14:paraId="7A72D7CA" w14:textId="77777777" w:rsidR="00B35840" w:rsidRDefault="006A3769">
            <w:pPr>
              <w:spacing w:after="0"/>
            </w:pPr>
            <w:r>
              <w:rPr>
                <w:sz w:val="15"/>
              </w:rPr>
              <w:t>EYFS</w:t>
            </w:r>
          </w:p>
        </w:tc>
        <w:tc>
          <w:tcPr>
            <w:tcW w:w="3427" w:type="dxa"/>
            <w:tcMar>
              <w:top w:w="72" w:type="dxa"/>
              <w:left w:w="72" w:type="dxa"/>
              <w:bottom w:w="72" w:type="dxa"/>
              <w:right w:w="72" w:type="dxa"/>
            </w:tcMar>
            <w:vAlign w:val="center"/>
          </w:tcPr>
          <w:p w14:paraId="22CD65C2" w14:textId="77777777" w:rsidR="00B35840" w:rsidRDefault="006A3769">
            <w:pPr>
              <w:spacing w:after="0"/>
            </w:pPr>
            <w:r>
              <w:rPr>
                <w:sz w:val="15"/>
              </w:rPr>
              <w:t>I am unique. Other people may be similar to or different from me. Families can look different. Everyone belongs. Kindness and fairness matter.</w:t>
            </w:r>
          </w:p>
        </w:tc>
        <w:tc>
          <w:tcPr>
            <w:tcW w:w="3427" w:type="dxa"/>
            <w:tcMar>
              <w:top w:w="72" w:type="dxa"/>
              <w:left w:w="72" w:type="dxa"/>
              <w:bottom w:w="72" w:type="dxa"/>
              <w:right w:w="72" w:type="dxa"/>
            </w:tcMar>
            <w:vAlign w:val="center"/>
          </w:tcPr>
          <w:p w14:paraId="3CC5833E" w14:textId="77777777" w:rsidR="00B35840" w:rsidRDefault="006A3769">
            <w:pPr>
              <w:spacing w:after="0"/>
            </w:pPr>
            <w:r>
              <w:rPr>
                <w:sz w:val="15"/>
              </w:rPr>
              <w:t>Self and family; similarities/differences; stories showing diverse families and abilities; turn-taking; belonging; inclusive play; celebrations and community.</w:t>
            </w:r>
          </w:p>
        </w:tc>
      </w:tr>
      <w:tr w:rsidR="00B35840" w14:paraId="550908B8" w14:textId="77777777">
        <w:trPr>
          <w:jc w:val="center"/>
        </w:trPr>
        <w:tc>
          <w:tcPr>
            <w:tcW w:w="3427" w:type="dxa"/>
            <w:shd w:val="clear" w:color="auto" w:fill="F7F9FB"/>
            <w:tcMar>
              <w:top w:w="72" w:type="dxa"/>
              <w:left w:w="72" w:type="dxa"/>
              <w:bottom w:w="72" w:type="dxa"/>
              <w:right w:w="72" w:type="dxa"/>
            </w:tcMar>
            <w:vAlign w:val="center"/>
          </w:tcPr>
          <w:p w14:paraId="7ED8EC84" w14:textId="77777777" w:rsidR="00B35840" w:rsidRDefault="006A3769">
            <w:pPr>
              <w:spacing w:after="0"/>
            </w:pPr>
            <w:r>
              <w:rPr>
                <w:sz w:val="15"/>
              </w:rPr>
              <w:t>Years 1–2</w:t>
            </w:r>
          </w:p>
        </w:tc>
        <w:tc>
          <w:tcPr>
            <w:tcW w:w="3427" w:type="dxa"/>
            <w:shd w:val="clear" w:color="auto" w:fill="F7F9FB"/>
            <w:tcMar>
              <w:top w:w="72" w:type="dxa"/>
              <w:left w:w="72" w:type="dxa"/>
              <w:bottom w:w="72" w:type="dxa"/>
              <w:right w:w="72" w:type="dxa"/>
            </w:tcMar>
            <w:vAlign w:val="center"/>
          </w:tcPr>
          <w:p w14:paraId="62F68F9E" w14:textId="77777777" w:rsidR="00B35840" w:rsidRDefault="006A3769">
            <w:pPr>
              <w:spacing w:after="0"/>
            </w:pPr>
            <w:r>
              <w:rPr>
                <w:sz w:val="15"/>
              </w:rPr>
              <w:t>People and families are diverse. Difference is normal. Stereotypes can be unfair. People should be included and treated respectfully.</w:t>
            </w:r>
          </w:p>
        </w:tc>
        <w:tc>
          <w:tcPr>
            <w:tcW w:w="3427" w:type="dxa"/>
            <w:shd w:val="clear" w:color="auto" w:fill="F7F9FB"/>
            <w:tcMar>
              <w:top w:w="72" w:type="dxa"/>
              <w:left w:w="72" w:type="dxa"/>
              <w:bottom w:w="72" w:type="dxa"/>
              <w:right w:w="72" w:type="dxa"/>
            </w:tcMar>
            <w:vAlign w:val="center"/>
          </w:tcPr>
          <w:p w14:paraId="27F09ECE" w14:textId="77777777" w:rsidR="00B35840" w:rsidRDefault="006A3769">
            <w:pPr>
              <w:spacing w:after="0"/>
            </w:pPr>
            <w:r>
              <w:rPr>
                <w:sz w:val="15"/>
              </w:rPr>
              <w:t>Different families; disability and accessibility; religion/belief; cultural diversity; gender stereotypes; respectful language; recognising unkindness and bullying.</w:t>
            </w:r>
          </w:p>
        </w:tc>
      </w:tr>
      <w:tr w:rsidR="00B35840" w14:paraId="062775D3" w14:textId="77777777">
        <w:trPr>
          <w:jc w:val="center"/>
        </w:trPr>
        <w:tc>
          <w:tcPr>
            <w:tcW w:w="3427" w:type="dxa"/>
            <w:tcMar>
              <w:top w:w="72" w:type="dxa"/>
              <w:left w:w="72" w:type="dxa"/>
              <w:bottom w:w="72" w:type="dxa"/>
              <w:right w:w="72" w:type="dxa"/>
            </w:tcMar>
            <w:vAlign w:val="center"/>
          </w:tcPr>
          <w:p w14:paraId="56A06A69" w14:textId="77777777" w:rsidR="00B35840" w:rsidRDefault="006A3769">
            <w:pPr>
              <w:spacing w:after="0"/>
            </w:pPr>
            <w:r>
              <w:rPr>
                <w:sz w:val="15"/>
              </w:rPr>
              <w:t>Years 3–4</w:t>
            </w:r>
          </w:p>
        </w:tc>
        <w:tc>
          <w:tcPr>
            <w:tcW w:w="3427" w:type="dxa"/>
            <w:tcMar>
              <w:top w:w="72" w:type="dxa"/>
              <w:left w:w="72" w:type="dxa"/>
              <w:bottom w:w="72" w:type="dxa"/>
              <w:right w:w="72" w:type="dxa"/>
            </w:tcMar>
            <w:vAlign w:val="center"/>
          </w:tcPr>
          <w:p w14:paraId="631F29BD" w14:textId="77777777" w:rsidR="00B35840" w:rsidRDefault="006A3769">
            <w:pPr>
              <w:spacing w:after="0"/>
            </w:pPr>
            <w:r>
              <w:rPr>
                <w:sz w:val="15"/>
              </w:rPr>
              <w:t>Equality means people should not be unfairly disadvantaged because of who they are. Prejudice and stereotypes can influence behaviour. We can challenge unfairness respectfully.</w:t>
            </w:r>
          </w:p>
        </w:tc>
        <w:tc>
          <w:tcPr>
            <w:tcW w:w="3427" w:type="dxa"/>
            <w:tcMar>
              <w:top w:w="72" w:type="dxa"/>
              <w:left w:w="72" w:type="dxa"/>
              <w:bottom w:w="72" w:type="dxa"/>
              <w:right w:w="72" w:type="dxa"/>
            </w:tcMar>
            <w:vAlign w:val="center"/>
          </w:tcPr>
          <w:p w14:paraId="3D913192" w14:textId="77777777" w:rsidR="00B35840" w:rsidRDefault="006A3769">
            <w:pPr>
              <w:spacing w:after="0"/>
            </w:pPr>
            <w:r>
              <w:rPr>
                <w:sz w:val="15"/>
              </w:rPr>
              <w:t>Explicit introduction to protected characteristics; racism and discrimination; disability barriers; stereotypes; diverse faiths/worldviews; historic and contemporary examples.</w:t>
            </w:r>
          </w:p>
        </w:tc>
      </w:tr>
      <w:tr w:rsidR="00B35840" w14:paraId="557B0476" w14:textId="77777777">
        <w:trPr>
          <w:jc w:val="center"/>
        </w:trPr>
        <w:tc>
          <w:tcPr>
            <w:tcW w:w="3427" w:type="dxa"/>
            <w:shd w:val="clear" w:color="auto" w:fill="F7F9FB"/>
            <w:tcMar>
              <w:top w:w="72" w:type="dxa"/>
              <w:left w:w="72" w:type="dxa"/>
              <w:bottom w:w="72" w:type="dxa"/>
              <w:right w:w="72" w:type="dxa"/>
            </w:tcMar>
            <w:vAlign w:val="center"/>
          </w:tcPr>
          <w:p w14:paraId="32DFD394" w14:textId="77777777" w:rsidR="00B35840" w:rsidRDefault="006A3769">
            <w:pPr>
              <w:spacing w:after="0"/>
            </w:pPr>
            <w:r>
              <w:rPr>
                <w:sz w:val="15"/>
              </w:rPr>
              <w:t>Years 5–6</w:t>
            </w:r>
          </w:p>
        </w:tc>
        <w:tc>
          <w:tcPr>
            <w:tcW w:w="3427" w:type="dxa"/>
            <w:shd w:val="clear" w:color="auto" w:fill="F7F9FB"/>
            <w:tcMar>
              <w:top w:w="72" w:type="dxa"/>
              <w:left w:w="72" w:type="dxa"/>
              <w:bottom w:w="72" w:type="dxa"/>
              <w:right w:w="72" w:type="dxa"/>
            </w:tcMar>
            <w:vAlign w:val="center"/>
          </w:tcPr>
          <w:p w14:paraId="4FC4A9E2" w14:textId="77777777" w:rsidR="00B35840" w:rsidRDefault="006A3769">
            <w:pPr>
              <w:spacing w:after="0"/>
            </w:pPr>
            <w:r>
              <w:rPr>
                <w:sz w:val="15"/>
              </w:rPr>
              <w:t>Protected characteristics help pupils understand equality and discrimination in modern Britain. Pupils can discuss prejudice, representation, rights, respectful disagreement and how individuals and communities challenge discrimination.</w:t>
            </w:r>
          </w:p>
        </w:tc>
        <w:tc>
          <w:tcPr>
            <w:tcW w:w="3427" w:type="dxa"/>
            <w:shd w:val="clear" w:color="auto" w:fill="F7F9FB"/>
            <w:tcMar>
              <w:top w:w="72" w:type="dxa"/>
              <w:left w:w="72" w:type="dxa"/>
              <w:bottom w:w="72" w:type="dxa"/>
              <w:right w:w="72" w:type="dxa"/>
            </w:tcMar>
            <w:vAlign w:val="center"/>
          </w:tcPr>
          <w:p w14:paraId="46B62A21" w14:textId="77777777" w:rsidR="00B35840" w:rsidRDefault="006A3769">
            <w:pPr>
              <w:spacing w:after="0"/>
            </w:pPr>
            <w:r>
              <w:rPr>
                <w:sz w:val="15"/>
              </w:rPr>
              <w:t>More explicit Equality Act vocabulary; civil rights/equality themes; intersection of identity and experience; media stereotypes; respectful debate; bystander/upstander choices; links to British Values and citizenship.</w:t>
            </w:r>
          </w:p>
        </w:tc>
      </w:tr>
    </w:tbl>
    <w:p w14:paraId="6B66FFDA" w14:textId="77777777" w:rsidR="00B35840" w:rsidRDefault="00B35840">
      <w:pPr>
        <w:spacing w:after="0"/>
      </w:pPr>
    </w:p>
    <w:p w14:paraId="697237FE" w14:textId="77777777" w:rsidR="00B35840" w:rsidRDefault="006A3769">
      <w:pPr>
        <w:pStyle w:val="Heading1"/>
      </w:pPr>
      <w:r>
        <w:t>4. Whole-school curriculum map</w:t>
      </w:r>
    </w:p>
    <w:tbl>
      <w:tblPr>
        <w:tblStyle w:val="TableGrid"/>
        <w:tblW w:w="0" w:type="auto"/>
        <w:jc w:val="center"/>
        <w:tblLook w:val="04A0" w:firstRow="1" w:lastRow="0" w:firstColumn="1" w:lastColumn="0" w:noHBand="0" w:noVBand="1"/>
      </w:tblPr>
      <w:tblGrid>
        <w:gridCol w:w="5136"/>
        <w:gridCol w:w="5136"/>
      </w:tblGrid>
      <w:tr w:rsidR="00B35840" w14:paraId="3E98C6F7" w14:textId="77777777">
        <w:trPr>
          <w:jc w:val="center"/>
        </w:trPr>
        <w:tc>
          <w:tcPr>
            <w:tcW w:w="5141" w:type="dxa"/>
            <w:shd w:val="clear" w:color="auto" w:fill="17365D"/>
            <w:tcMar>
              <w:top w:w="72" w:type="dxa"/>
              <w:left w:w="72" w:type="dxa"/>
              <w:bottom w:w="72" w:type="dxa"/>
              <w:right w:w="72" w:type="dxa"/>
            </w:tcMar>
            <w:vAlign w:val="center"/>
          </w:tcPr>
          <w:p w14:paraId="5DDAF765" w14:textId="77777777" w:rsidR="00B35840" w:rsidRDefault="006A3769">
            <w:pPr>
              <w:spacing w:after="0"/>
            </w:pPr>
            <w:r>
              <w:rPr>
                <w:b/>
                <w:color w:val="FFFFFF"/>
                <w:sz w:val="14"/>
              </w:rPr>
              <w:t>Curriculum / provision</w:t>
            </w:r>
          </w:p>
        </w:tc>
        <w:tc>
          <w:tcPr>
            <w:tcW w:w="5141" w:type="dxa"/>
            <w:shd w:val="clear" w:color="auto" w:fill="17365D"/>
            <w:tcMar>
              <w:top w:w="72" w:type="dxa"/>
              <w:left w:w="72" w:type="dxa"/>
              <w:bottom w:w="72" w:type="dxa"/>
              <w:right w:w="72" w:type="dxa"/>
            </w:tcMar>
            <w:vAlign w:val="center"/>
          </w:tcPr>
          <w:p w14:paraId="3451BBA7" w14:textId="77777777" w:rsidR="00B35840" w:rsidRDefault="006A3769">
            <w:pPr>
              <w:spacing w:after="0"/>
            </w:pPr>
            <w:r>
              <w:rPr>
                <w:b/>
                <w:color w:val="FFFFFF"/>
                <w:sz w:val="14"/>
              </w:rPr>
              <w:t>How protected characteristics are developed</w:t>
            </w:r>
          </w:p>
        </w:tc>
      </w:tr>
      <w:tr w:rsidR="00B35840" w14:paraId="19712207" w14:textId="77777777">
        <w:trPr>
          <w:jc w:val="center"/>
        </w:trPr>
        <w:tc>
          <w:tcPr>
            <w:tcW w:w="5141" w:type="dxa"/>
            <w:tcMar>
              <w:top w:w="72" w:type="dxa"/>
              <w:left w:w="72" w:type="dxa"/>
              <w:bottom w:w="72" w:type="dxa"/>
              <w:right w:w="72" w:type="dxa"/>
            </w:tcMar>
            <w:vAlign w:val="center"/>
          </w:tcPr>
          <w:p w14:paraId="0615CEA5" w14:textId="77777777" w:rsidR="00B35840" w:rsidRDefault="006A3769">
            <w:pPr>
              <w:spacing w:after="0"/>
            </w:pPr>
            <w:r>
              <w:rPr>
                <w:sz w:val="14"/>
              </w:rPr>
              <w:t>PSHCE / Relationships &amp; Health Education</w:t>
            </w:r>
          </w:p>
        </w:tc>
        <w:tc>
          <w:tcPr>
            <w:tcW w:w="5141" w:type="dxa"/>
            <w:tcMar>
              <w:top w:w="72" w:type="dxa"/>
              <w:left w:w="72" w:type="dxa"/>
              <w:bottom w:w="72" w:type="dxa"/>
              <w:right w:w="72" w:type="dxa"/>
            </w:tcMar>
            <w:vAlign w:val="center"/>
          </w:tcPr>
          <w:p w14:paraId="0DA54C69" w14:textId="77777777" w:rsidR="00B35840" w:rsidRDefault="006A3769">
            <w:pPr>
              <w:spacing w:after="0"/>
            </w:pPr>
            <w:r>
              <w:rPr>
                <w:sz w:val="14"/>
              </w:rPr>
              <w:t>Families, friendships, respectful relationships, boundaries, stereotypes, equality, discrimination, bullying, identity, safety and help-seeking.</w:t>
            </w:r>
          </w:p>
        </w:tc>
      </w:tr>
      <w:tr w:rsidR="00B35840" w14:paraId="08A55A56" w14:textId="77777777">
        <w:trPr>
          <w:jc w:val="center"/>
        </w:trPr>
        <w:tc>
          <w:tcPr>
            <w:tcW w:w="5141" w:type="dxa"/>
            <w:shd w:val="clear" w:color="auto" w:fill="F7F9FB"/>
            <w:tcMar>
              <w:top w:w="72" w:type="dxa"/>
              <w:left w:w="72" w:type="dxa"/>
              <w:bottom w:w="72" w:type="dxa"/>
              <w:right w:w="72" w:type="dxa"/>
            </w:tcMar>
            <w:vAlign w:val="center"/>
          </w:tcPr>
          <w:p w14:paraId="24331DC4" w14:textId="77777777" w:rsidR="00B35840" w:rsidRDefault="006A3769">
            <w:pPr>
              <w:spacing w:after="0"/>
            </w:pPr>
            <w:r>
              <w:rPr>
                <w:sz w:val="14"/>
              </w:rPr>
              <w:t>RE</w:t>
            </w:r>
          </w:p>
        </w:tc>
        <w:tc>
          <w:tcPr>
            <w:tcW w:w="5141" w:type="dxa"/>
            <w:shd w:val="clear" w:color="auto" w:fill="F7F9FB"/>
            <w:tcMar>
              <w:top w:w="72" w:type="dxa"/>
              <w:left w:w="72" w:type="dxa"/>
              <w:bottom w:w="72" w:type="dxa"/>
              <w:right w:w="72" w:type="dxa"/>
            </w:tcMar>
            <w:vAlign w:val="center"/>
          </w:tcPr>
          <w:p w14:paraId="5809BD05" w14:textId="77777777" w:rsidR="00B35840" w:rsidRDefault="006A3769">
            <w:pPr>
              <w:spacing w:after="0"/>
            </w:pPr>
            <w:r>
              <w:rPr>
                <w:sz w:val="14"/>
              </w:rPr>
              <w:t>Religion, belief and non-religious worldviews; respectful dialogue; diversity within and between traditions; freedom of religion or belief.</w:t>
            </w:r>
          </w:p>
        </w:tc>
      </w:tr>
      <w:tr w:rsidR="00B35840" w14:paraId="0025C8F6" w14:textId="77777777">
        <w:trPr>
          <w:jc w:val="center"/>
        </w:trPr>
        <w:tc>
          <w:tcPr>
            <w:tcW w:w="5141" w:type="dxa"/>
            <w:tcMar>
              <w:top w:w="72" w:type="dxa"/>
              <w:left w:w="72" w:type="dxa"/>
              <w:bottom w:w="72" w:type="dxa"/>
              <w:right w:w="72" w:type="dxa"/>
            </w:tcMar>
            <w:vAlign w:val="center"/>
          </w:tcPr>
          <w:p w14:paraId="4A874FD6" w14:textId="77777777" w:rsidR="00B35840" w:rsidRDefault="006A3769">
            <w:pPr>
              <w:spacing w:after="0"/>
            </w:pPr>
            <w:r>
              <w:rPr>
                <w:sz w:val="14"/>
              </w:rPr>
              <w:t>English &amp; Reading</w:t>
            </w:r>
          </w:p>
        </w:tc>
        <w:tc>
          <w:tcPr>
            <w:tcW w:w="5141" w:type="dxa"/>
            <w:tcMar>
              <w:top w:w="72" w:type="dxa"/>
              <w:left w:w="72" w:type="dxa"/>
              <w:bottom w:w="72" w:type="dxa"/>
              <w:right w:w="72" w:type="dxa"/>
            </w:tcMar>
            <w:vAlign w:val="center"/>
          </w:tcPr>
          <w:p w14:paraId="440EA03B" w14:textId="77777777" w:rsidR="00B35840" w:rsidRDefault="006A3769">
            <w:pPr>
              <w:spacing w:after="0"/>
            </w:pPr>
            <w:r>
              <w:rPr>
                <w:sz w:val="14"/>
              </w:rPr>
              <w:t>Texts and authors representing varied races, cultures, families, disabilities, sexes, ages, beliefs and experiences; discussion of character, identity, fairness and prejudice.</w:t>
            </w:r>
          </w:p>
        </w:tc>
      </w:tr>
      <w:tr w:rsidR="00B35840" w14:paraId="390449D9" w14:textId="77777777">
        <w:trPr>
          <w:jc w:val="center"/>
        </w:trPr>
        <w:tc>
          <w:tcPr>
            <w:tcW w:w="5141" w:type="dxa"/>
            <w:shd w:val="clear" w:color="auto" w:fill="F7F9FB"/>
            <w:tcMar>
              <w:top w:w="72" w:type="dxa"/>
              <w:left w:w="72" w:type="dxa"/>
              <w:bottom w:w="72" w:type="dxa"/>
              <w:right w:w="72" w:type="dxa"/>
            </w:tcMar>
            <w:vAlign w:val="center"/>
          </w:tcPr>
          <w:p w14:paraId="449B2A75" w14:textId="77777777" w:rsidR="00B35840" w:rsidRDefault="006A3769">
            <w:pPr>
              <w:spacing w:after="0"/>
            </w:pPr>
            <w:r>
              <w:rPr>
                <w:sz w:val="14"/>
              </w:rPr>
              <w:t>History</w:t>
            </w:r>
          </w:p>
        </w:tc>
        <w:tc>
          <w:tcPr>
            <w:tcW w:w="5141" w:type="dxa"/>
            <w:shd w:val="clear" w:color="auto" w:fill="F7F9FB"/>
            <w:tcMar>
              <w:top w:w="72" w:type="dxa"/>
              <w:left w:w="72" w:type="dxa"/>
              <w:bottom w:w="72" w:type="dxa"/>
              <w:right w:w="72" w:type="dxa"/>
            </w:tcMar>
            <w:vAlign w:val="center"/>
          </w:tcPr>
          <w:p w14:paraId="0FB8A0FA" w14:textId="77777777" w:rsidR="00B35840" w:rsidRDefault="006A3769">
            <w:pPr>
              <w:spacing w:after="0"/>
            </w:pPr>
            <w:r>
              <w:rPr>
                <w:sz w:val="14"/>
              </w:rPr>
              <w:t>Diverse historical figures and communities; rights, inequality, discrimination, migration, social change and challenges to injustice, where historically appropriate.</w:t>
            </w:r>
          </w:p>
        </w:tc>
      </w:tr>
      <w:tr w:rsidR="00B35840" w14:paraId="06282DF2" w14:textId="77777777">
        <w:trPr>
          <w:jc w:val="center"/>
        </w:trPr>
        <w:tc>
          <w:tcPr>
            <w:tcW w:w="5141" w:type="dxa"/>
            <w:tcMar>
              <w:top w:w="72" w:type="dxa"/>
              <w:left w:w="72" w:type="dxa"/>
              <w:bottom w:w="72" w:type="dxa"/>
              <w:right w:w="72" w:type="dxa"/>
            </w:tcMar>
            <w:vAlign w:val="center"/>
          </w:tcPr>
          <w:p w14:paraId="7491D80E" w14:textId="77777777" w:rsidR="00B35840" w:rsidRDefault="006A3769">
            <w:pPr>
              <w:spacing w:after="0"/>
            </w:pPr>
            <w:r>
              <w:rPr>
                <w:sz w:val="14"/>
              </w:rPr>
              <w:t>Geography</w:t>
            </w:r>
          </w:p>
        </w:tc>
        <w:tc>
          <w:tcPr>
            <w:tcW w:w="5141" w:type="dxa"/>
            <w:tcMar>
              <w:top w:w="72" w:type="dxa"/>
              <w:left w:w="72" w:type="dxa"/>
              <w:bottom w:w="72" w:type="dxa"/>
              <w:right w:w="72" w:type="dxa"/>
            </w:tcMar>
            <w:vAlign w:val="center"/>
          </w:tcPr>
          <w:p w14:paraId="1A1A8334" w14:textId="77777777" w:rsidR="00B35840" w:rsidRDefault="006A3769">
            <w:pPr>
              <w:spacing w:after="0"/>
            </w:pPr>
            <w:r>
              <w:rPr>
                <w:sz w:val="14"/>
              </w:rPr>
              <w:t>People, place, culture, migration and community; avoiding stereotypes about countries, continents, cultures and communities.</w:t>
            </w:r>
          </w:p>
        </w:tc>
      </w:tr>
      <w:tr w:rsidR="00B35840" w14:paraId="03E7D8F3" w14:textId="77777777">
        <w:trPr>
          <w:jc w:val="center"/>
        </w:trPr>
        <w:tc>
          <w:tcPr>
            <w:tcW w:w="5141" w:type="dxa"/>
            <w:shd w:val="clear" w:color="auto" w:fill="F7F9FB"/>
            <w:tcMar>
              <w:top w:w="72" w:type="dxa"/>
              <w:left w:w="72" w:type="dxa"/>
              <w:bottom w:w="72" w:type="dxa"/>
              <w:right w:w="72" w:type="dxa"/>
            </w:tcMar>
            <w:vAlign w:val="center"/>
          </w:tcPr>
          <w:p w14:paraId="4E775E67" w14:textId="77777777" w:rsidR="00B35840" w:rsidRDefault="006A3769">
            <w:pPr>
              <w:spacing w:after="0"/>
            </w:pPr>
            <w:r>
              <w:rPr>
                <w:sz w:val="14"/>
              </w:rPr>
              <w:t>Science</w:t>
            </w:r>
          </w:p>
        </w:tc>
        <w:tc>
          <w:tcPr>
            <w:tcW w:w="5141" w:type="dxa"/>
            <w:shd w:val="clear" w:color="auto" w:fill="F7F9FB"/>
            <w:tcMar>
              <w:top w:w="72" w:type="dxa"/>
              <w:left w:w="72" w:type="dxa"/>
              <w:bottom w:w="72" w:type="dxa"/>
              <w:right w:w="72" w:type="dxa"/>
            </w:tcMar>
            <w:vAlign w:val="center"/>
          </w:tcPr>
          <w:p w14:paraId="546D65D1" w14:textId="77777777" w:rsidR="00B35840" w:rsidRDefault="006A3769">
            <w:pPr>
              <w:spacing w:after="0"/>
            </w:pPr>
            <w:r>
              <w:rPr>
                <w:sz w:val="14"/>
              </w:rPr>
              <w:t>Human development and life cycles where relevant; contributions of diverse scientists; challenging assumptions about who can succeed in science.</w:t>
            </w:r>
          </w:p>
        </w:tc>
      </w:tr>
      <w:tr w:rsidR="00B35840" w14:paraId="0B85B13E" w14:textId="77777777">
        <w:trPr>
          <w:jc w:val="center"/>
        </w:trPr>
        <w:tc>
          <w:tcPr>
            <w:tcW w:w="5141" w:type="dxa"/>
            <w:tcMar>
              <w:top w:w="72" w:type="dxa"/>
              <w:left w:w="72" w:type="dxa"/>
              <w:bottom w:w="72" w:type="dxa"/>
              <w:right w:w="72" w:type="dxa"/>
            </w:tcMar>
            <w:vAlign w:val="center"/>
          </w:tcPr>
          <w:p w14:paraId="707A8378" w14:textId="77777777" w:rsidR="00B35840" w:rsidRDefault="006A3769">
            <w:pPr>
              <w:spacing w:after="0"/>
            </w:pPr>
            <w:r>
              <w:rPr>
                <w:sz w:val="14"/>
              </w:rPr>
              <w:t>PE</w:t>
            </w:r>
          </w:p>
        </w:tc>
        <w:tc>
          <w:tcPr>
            <w:tcW w:w="5141" w:type="dxa"/>
            <w:tcMar>
              <w:top w:w="72" w:type="dxa"/>
              <w:left w:w="72" w:type="dxa"/>
              <w:bottom w:w="72" w:type="dxa"/>
              <w:right w:w="72" w:type="dxa"/>
            </w:tcMar>
            <w:vAlign w:val="center"/>
          </w:tcPr>
          <w:p w14:paraId="27127E58" w14:textId="77777777" w:rsidR="00B35840" w:rsidRDefault="006A3769">
            <w:pPr>
              <w:spacing w:after="0"/>
            </w:pPr>
            <w:r>
              <w:rPr>
                <w:sz w:val="14"/>
              </w:rPr>
              <w:t>Equal access, adaptive participation, fair play, disability sport, mixed opportunities where appropriate, teamwork and challenging stereotypes.</w:t>
            </w:r>
          </w:p>
        </w:tc>
      </w:tr>
      <w:tr w:rsidR="00B35840" w14:paraId="54212FEA" w14:textId="77777777">
        <w:trPr>
          <w:jc w:val="center"/>
        </w:trPr>
        <w:tc>
          <w:tcPr>
            <w:tcW w:w="5141" w:type="dxa"/>
            <w:shd w:val="clear" w:color="auto" w:fill="F7F9FB"/>
            <w:tcMar>
              <w:top w:w="72" w:type="dxa"/>
              <w:left w:w="72" w:type="dxa"/>
              <w:bottom w:w="72" w:type="dxa"/>
              <w:right w:w="72" w:type="dxa"/>
            </w:tcMar>
            <w:vAlign w:val="center"/>
          </w:tcPr>
          <w:p w14:paraId="22ED3EA3" w14:textId="77777777" w:rsidR="00B35840" w:rsidRDefault="006A3769">
            <w:pPr>
              <w:spacing w:after="0"/>
            </w:pPr>
            <w:r>
              <w:rPr>
                <w:sz w:val="14"/>
              </w:rPr>
              <w:t>Art &amp; Design</w:t>
            </w:r>
          </w:p>
        </w:tc>
        <w:tc>
          <w:tcPr>
            <w:tcW w:w="5141" w:type="dxa"/>
            <w:shd w:val="clear" w:color="auto" w:fill="F7F9FB"/>
            <w:tcMar>
              <w:top w:w="72" w:type="dxa"/>
              <w:left w:w="72" w:type="dxa"/>
              <w:bottom w:w="72" w:type="dxa"/>
              <w:right w:w="72" w:type="dxa"/>
            </w:tcMar>
            <w:vAlign w:val="center"/>
          </w:tcPr>
          <w:p w14:paraId="0288C604" w14:textId="77777777" w:rsidR="00B35840" w:rsidRDefault="006A3769">
            <w:pPr>
              <w:spacing w:after="0"/>
            </w:pPr>
            <w:r>
              <w:rPr>
                <w:sz w:val="14"/>
              </w:rPr>
              <w:t>Artists and makers from varied cultures, backgrounds, sexes, ages and experiences; identity, representation and avoiding tokenism.</w:t>
            </w:r>
          </w:p>
        </w:tc>
      </w:tr>
      <w:tr w:rsidR="00B35840" w14:paraId="49A7BCBD" w14:textId="77777777">
        <w:trPr>
          <w:jc w:val="center"/>
        </w:trPr>
        <w:tc>
          <w:tcPr>
            <w:tcW w:w="5141" w:type="dxa"/>
            <w:tcMar>
              <w:top w:w="72" w:type="dxa"/>
              <w:left w:w="72" w:type="dxa"/>
              <w:bottom w:w="72" w:type="dxa"/>
              <w:right w:w="72" w:type="dxa"/>
            </w:tcMar>
            <w:vAlign w:val="center"/>
          </w:tcPr>
          <w:p w14:paraId="18380126" w14:textId="77777777" w:rsidR="00B35840" w:rsidRDefault="006A3769">
            <w:pPr>
              <w:spacing w:after="0"/>
            </w:pPr>
            <w:r>
              <w:rPr>
                <w:sz w:val="14"/>
              </w:rPr>
              <w:t>Music</w:t>
            </w:r>
          </w:p>
        </w:tc>
        <w:tc>
          <w:tcPr>
            <w:tcW w:w="5141" w:type="dxa"/>
            <w:tcMar>
              <w:top w:w="72" w:type="dxa"/>
              <w:left w:w="72" w:type="dxa"/>
              <w:bottom w:w="72" w:type="dxa"/>
              <w:right w:w="72" w:type="dxa"/>
            </w:tcMar>
            <w:vAlign w:val="center"/>
          </w:tcPr>
          <w:p w14:paraId="3790D0D1" w14:textId="77777777" w:rsidR="00B35840" w:rsidRDefault="006A3769">
            <w:pPr>
              <w:spacing w:after="0"/>
            </w:pPr>
            <w:r>
              <w:rPr>
                <w:sz w:val="14"/>
              </w:rPr>
              <w:t>Music from diverse cultures and traditions; composers and performers from varied backgrounds; respect for cultural context.</w:t>
            </w:r>
          </w:p>
        </w:tc>
      </w:tr>
      <w:tr w:rsidR="00B35840" w14:paraId="6E911910" w14:textId="77777777">
        <w:trPr>
          <w:jc w:val="center"/>
        </w:trPr>
        <w:tc>
          <w:tcPr>
            <w:tcW w:w="5141" w:type="dxa"/>
            <w:shd w:val="clear" w:color="auto" w:fill="F7F9FB"/>
            <w:tcMar>
              <w:top w:w="72" w:type="dxa"/>
              <w:left w:w="72" w:type="dxa"/>
              <w:bottom w:w="72" w:type="dxa"/>
              <w:right w:w="72" w:type="dxa"/>
            </w:tcMar>
            <w:vAlign w:val="center"/>
          </w:tcPr>
          <w:p w14:paraId="43007E32" w14:textId="77777777" w:rsidR="00B35840" w:rsidRDefault="006A3769">
            <w:pPr>
              <w:spacing w:after="0"/>
            </w:pPr>
            <w:r>
              <w:rPr>
                <w:sz w:val="14"/>
              </w:rPr>
              <w:t>Computing</w:t>
            </w:r>
          </w:p>
        </w:tc>
        <w:tc>
          <w:tcPr>
            <w:tcW w:w="5141" w:type="dxa"/>
            <w:shd w:val="clear" w:color="auto" w:fill="F7F9FB"/>
            <w:tcMar>
              <w:top w:w="72" w:type="dxa"/>
              <w:left w:w="72" w:type="dxa"/>
              <w:bottom w:w="72" w:type="dxa"/>
              <w:right w:w="72" w:type="dxa"/>
            </w:tcMar>
            <w:vAlign w:val="center"/>
          </w:tcPr>
          <w:p w14:paraId="04F60E59" w14:textId="77777777" w:rsidR="00B35840" w:rsidRDefault="006A3769">
            <w:pPr>
              <w:spacing w:after="0"/>
            </w:pPr>
            <w:r>
              <w:rPr>
                <w:sz w:val="14"/>
              </w:rPr>
              <w:t>Online respect, harmful content, stereotypes, discriminatory language, digital citizenship and reporting concerns.</w:t>
            </w:r>
          </w:p>
        </w:tc>
      </w:tr>
      <w:tr w:rsidR="00B35840" w14:paraId="22A56065" w14:textId="77777777">
        <w:trPr>
          <w:jc w:val="center"/>
        </w:trPr>
        <w:tc>
          <w:tcPr>
            <w:tcW w:w="5141" w:type="dxa"/>
            <w:tcMar>
              <w:top w:w="72" w:type="dxa"/>
              <w:left w:w="72" w:type="dxa"/>
              <w:bottom w:w="72" w:type="dxa"/>
              <w:right w:w="72" w:type="dxa"/>
            </w:tcMar>
            <w:vAlign w:val="center"/>
          </w:tcPr>
          <w:p w14:paraId="4F7B6583" w14:textId="77777777" w:rsidR="00B35840" w:rsidRDefault="006A3769">
            <w:pPr>
              <w:spacing w:after="0"/>
            </w:pPr>
            <w:r>
              <w:rPr>
                <w:sz w:val="14"/>
              </w:rPr>
              <w:t>Assemblies / DR TIMP</w:t>
            </w:r>
          </w:p>
        </w:tc>
        <w:tc>
          <w:tcPr>
            <w:tcW w:w="5141" w:type="dxa"/>
            <w:tcMar>
              <w:top w:w="72" w:type="dxa"/>
              <w:left w:w="72" w:type="dxa"/>
              <w:bottom w:w="72" w:type="dxa"/>
              <w:right w:w="72" w:type="dxa"/>
            </w:tcMar>
            <w:vAlign w:val="center"/>
          </w:tcPr>
          <w:p w14:paraId="4BF21F3E" w14:textId="77777777" w:rsidR="00B35840" w:rsidRDefault="006A3769">
            <w:pPr>
              <w:spacing w:after="0"/>
            </w:pPr>
            <w:r>
              <w:rPr>
                <w:sz w:val="14"/>
              </w:rPr>
              <w:t>Explicit equality teaching; protected characteristics; anti-bullying; racism; disability; stereotypes; significant people/events; application to school life.</w:t>
            </w:r>
          </w:p>
        </w:tc>
      </w:tr>
      <w:tr w:rsidR="00B35840" w14:paraId="1716C590" w14:textId="77777777">
        <w:trPr>
          <w:jc w:val="center"/>
        </w:trPr>
        <w:tc>
          <w:tcPr>
            <w:tcW w:w="5141" w:type="dxa"/>
            <w:shd w:val="clear" w:color="auto" w:fill="F7F9FB"/>
            <w:tcMar>
              <w:top w:w="72" w:type="dxa"/>
              <w:left w:w="72" w:type="dxa"/>
              <w:bottom w:w="72" w:type="dxa"/>
              <w:right w:w="72" w:type="dxa"/>
            </w:tcMar>
            <w:vAlign w:val="center"/>
          </w:tcPr>
          <w:p w14:paraId="3D6FD87C" w14:textId="77777777" w:rsidR="00B35840" w:rsidRDefault="006A3769">
            <w:pPr>
              <w:spacing w:after="0"/>
            </w:pPr>
            <w:r>
              <w:rPr>
                <w:sz w:val="14"/>
              </w:rPr>
              <w:t>Enrichment &amp; wider life</w:t>
            </w:r>
          </w:p>
        </w:tc>
        <w:tc>
          <w:tcPr>
            <w:tcW w:w="5141" w:type="dxa"/>
            <w:shd w:val="clear" w:color="auto" w:fill="F7F9FB"/>
            <w:tcMar>
              <w:top w:w="72" w:type="dxa"/>
              <w:left w:w="72" w:type="dxa"/>
              <w:bottom w:w="72" w:type="dxa"/>
              <w:right w:w="72" w:type="dxa"/>
            </w:tcMar>
            <w:vAlign w:val="center"/>
          </w:tcPr>
          <w:p w14:paraId="06D0E611" w14:textId="77777777" w:rsidR="00B35840" w:rsidRDefault="006A3769">
            <w:pPr>
              <w:spacing w:after="0"/>
            </w:pPr>
            <w:r>
              <w:rPr>
                <w:sz w:val="14"/>
              </w:rPr>
              <w:t>Inclusive trips, clubs, leadership, sport, performance and community experiences; reasonable adjustments so pupils can participate meaningfully.</w:t>
            </w:r>
          </w:p>
        </w:tc>
      </w:tr>
    </w:tbl>
    <w:p w14:paraId="5FA5DF4E" w14:textId="77777777" w:rsidR="00B35840" w:rsidRDefault="00B35840">
      <w:pPr>
        <w:spacing w:after="0"/>
      </w:pPr>
    </w:p>
    <w:p w14:paraId="7974A3CD" w14:textId="77777777" w:rsidR="00B35840" w:rsidRDefault="006A3769">
      <w:pPr>
        <w:pStyle w:val="Heading1"/>
      </w:pPr>
      <w:r>
        <w:t>5. Curriculum principles</w:t>
      </w:r>
    </w:p>
    <w:p w14:paraId="0ABCE1F7" w14:textId="77777777" w:rsidR="00B35840" w:rsidRDefault="006A3769">
      <w:pPr>
        <w:pStyle w:val="ListBullet"/>
      </w:pPr>
      <w:r>
        <w:t>Teach equality deliberately, not only when an incident occurs.</w:t>
      </w:r>
    </w:p>
    <w:p w14:paraId="0B358931" w14:textId="77777777" w:rsidR="00B35840" w:rsidRDefault="006A3769">
      <w:pPr>
        <w:pStyle w:val="ListBullet"/>
      </w:pPr>
      <w:r>
        <w:lastRenderedPageBreak/>
        <w:t>Use age-appropriate language without avoiding difficult concepts that pupils are ready to understand.</w:t>
      </w:r>
    </w:p>
    <w:p w14:paraId="1FDCC2B7" w14:textId="77777777" w:rsidR="00B35840" w:rsidRDefault="006A3769">
      <w:pPr>
        <w:pStyle w:val="ListBullet"/>
      </w:pPr>
      <w:r>
        <w:t>Represent diversity routinely across the curriculum rather than relying only on special days or months.</w:t>
      </w:r>
    </w:p>
    <w:p w14:paraId="7326BCDF" w14:textId="77777777" w:rsidR="00B35840" w:rsidRDefault="006A3769">
      <w:pPr>
        <w:pStyle w:val="ListBullet"/>
      </w:pPr>
      <w:r>
        <w:t>Teach about people as people, not as examples of a characteristic.</w:t>
      </w:r>
    </w:p>
    <w:p w14:paraId="3028A169" w14:textId="77777777" w:rsidR="00B35840" w:rsidRDefault="006A3769">
      <w:pPr>
        <w:pStyle w:val="ListBullet"/>
      </w:pPr>
      <w:r>
        <w:t>Avoid tokenism and stereotypes: show diversity within groups as well as between groups.</w:t>
      </w:r>
    </w:p>
    <w:p w14:paraId="21C5104A" w14:textId="77777777" w:rsidR="00B35840" w:rsidRDefault="006A3769">
      <w:pPr>
        <w:pStyle w:val="ListBullet"/>
      </w:pPr>
      <w:r>
        <w:t>Ensure pupils encounter positive, varied representation alongside honest learning about prejudice and discrimination.</w:t>
      </w:r>
    </w:p>
    <w:p w14:paraId="200EA3E0" w14:textId="77777777" w:rsidR="00B35840" w:rsidRDefault="006A3769">
      <w:pPr>
        <w:pStyle w:val="ListBullet"/>
      </w:pPr>
      <w:r>
        <w:t>Make clear that respectful disagreement is possible, but bullying, harassment and unlawful discrimination are not acceptable.</w:t>
      </w:r>
    </w:p>
    <w:p w14:paraId="6CB19CAB" w14:textId="77777777" w:rsidR="00B35840" w:rsidRDefault="006A3769">
      <w:pPr>
        <w:pStyle w:val="ListBullet"/>
      </w:pPr>
      <w:r>
        <w:t>Use reasonable adjustments and inclusive practice so that equality is experienced as well as taught.</w:t>
      </w:r>
    </w:p>
    <w:p w14:paraId="74D43338" w14:textId="77777777" w:rsidR="00B35840" w:rsidRDefault="006A3769">
      <w:pPr>
        <w:pStyle w:val="ListBullet"/>
      </w:pPr>
      <w:r>
        <w:t>Respond to misconceptions and discriminatory language consistently and educationally, alongside appropriate behaviour/safeguarding procedures.</w:t>
      </w:r>
    </w:p>
    <w:p w14:paraId="0BBDE927" w14:textId="77777777" w:rsidR="00B35840" w:rsidRDefault="006A3769">
      <w:pPr>
        <w:pStyle w:val="Heading1"/>
      </w:pPr>
      <w:r>
        <w:t>6. Representation: what good looks like</w:t>
      </w:r>
    </w:p>
    <w:tbl>
      <w:tblPr>
        <w:tblStyle w:val="TableGrid"/>
        <w:tblW w:w="0" w:type="auto"/>
        <w:jc w:val="center"/>
        <w:tblLook w:val="04A0" w:firstRow="1" w:lastRow="0" w:firstColumn="1" w:lastColumn="0" w:noHBand="0" w:noVBand="1"/>
      </w:tblPr>
      <w:tblGrid>
        <w:gridCol w:w="5136"/>
        <w:gridCol w:w="5136"/>
      </w:tblGrid>
      <w:tr w:rsidR="00B35840" w14:paraId="2A0898BD" w14:textId="77777777">
        <w:trPr>
          <w:jc w:val="center"/>
        </w:trPr>
        <w:tc>
          <w:tcPr>
            <w:tcW w:w="5141" w:type="dxa"/>
            <w:shd w:val="clear" w:color="auto" w:fill="17365D"/>
            <w:tcMar>
              <w:top w:w="72" w:type="dxa"/>
              <w:left w:w="72" w:type="dxa"/>
              <w:bottom w:w="72" w:type="dxa"/>
              <w:right w:w="72" w:type="dxa"/>
            </w:tcMar>
            <w:vAlign w:val="center"/>
          </w:tcPr>
          <w:p w14:paraId="0FA62FBF" w14:textId="77777777" w:rsidR="00B35840" w:rsidRDefault="006A3769">
            <w:pPr>
              <w:spacing w:after="0"/>
            </w:pPr>
            <w:r>
              <w:rPr>
                <w:b/>
                <w:color w:val="FFFFFF"/>
                <w:sz w:val="15"/>
              </w:rPr>
              <w:t>Rather than…</w:t>
            </w:r>
          </w:p>
        </w:tc>
        <w:tc>
          <w:tcPr>
            <w:tcW w:w="5141" w:type="dxa"/>
            <w:shd w:val="clear" w:color="auto" w:fill="17365D"/>
            <w:tcMar>
              <w:top w:w="72" w:type="dxa"/>
              <w:left w:w="72" w:type="dxa"/>
              <w:bottom w:w="72" w:type="dxa"/>
              <w:right w:w="72" w:type="dxa"/>
            </w:tcMar>
            <w:vAlign w:val="center"/>
          </w:tcPr>
          <w:p w14:paraId="75827D2A" w14:textId="77777777" w:rsidR="00B35840" w:rsidRDefault="006A3769">
            <w:pPr>
              <w:spacing w:after="0"/>
            </w:pPr>
            <w:r>
              <w:rPr>
                <w:b/>
                <w:color w:val="FFFFFF"/>
                <w:sz w:val="15"/>
              </w:rPr>
              <w:t>We aim to…</w:t>
            </w:r>
          </w:p>
        </w:tc>
      </w:tr>
      <w:tr w:rsidR="00B35840" w14:paraId="649170C5" w14:textId="77777777">
        <w:trPr>
          <w:jc w:val="center"/>
        </w:trPr>
        <w:tc>
          <w:tcPr>
            <w:tcW w:w="5141" w:type="dxa"/>
            <w:tcMar>
              <w:top w:w="72" w:type="dxa"/>
              <w:left w:w="72" w:type="dxa"/>
              <w:bottom w:w="72" w:type="dxa"/>
              <w:right w:w="72" w:type="dxa"/>
            </w:tcMar>
            <w:vAlign w:val="center"/>
          </w:tcPr>
          <w:p w14:paraId="26D85477" w14:textId="77777777" w:rsidR="00B35840" w:rsidRDefault="006A3769">
            <w:pPr>
              <w:spacing w:after="0"/>
            </w:pPr>
            <w:r>
              <w:rPr>
                <w:sz w:val="15"/>
              </w:rPr>
              <w:t>Teaching race only during Black History Month</w:t>
            </w:r>
          </w:p>
        </w:tc>
        <w:tc>
          <w:tcPr>
            <w:tcW w:w="5141" w:type="dxa"/>
            <w:tcMar>
              <w:top w:w="72" w:type="dxa"/>
              <w:left w:w="72" w:type="dxa"/>
              <w:bottom w:w="72" w:type="dxa"/>
              <w:right w:w="72" w:type="dxa"/>
            </w:tcMar>
            <w:vAlign w:val="center"/>
          </w:tcPr>
          <w:p w14:paraId="542D2FD9" w14:textId="77777777" w:rsidR="00B35840" w:rsidRDefault="006A3769">
            <w:pPr>
              <w:spacing w:after="0"/>
            </w:pPr>
            <w:r>
              <w:rPr>
                <w:sz w:val="15"/>
              </w:rPr>
              <w:t>Embed diverse people, histories, authors and perspectives throughout the year while still using focused events meaningfully.</w:t>
            </w:r>
          </w:p>
        </w:tc>
      </w:tr>
      <w:tr w:rsidR="00B35840" w14:paraId="07031188" w14:textId="77777777">
        <w:trPr>
          <w:jc w:val="center"/>
        </w:trPr>
        <w:tc>
          <w:tcPr>
            <w:tcW w:w="5141" w:type="dxa"/>
            <w:shd w:val="clear" w:color="auto" w:fill="F7F9FB"/>
            <w:tcMar>
              <w:top w:w="72" w:type="dxa"/>
              <w:left w:w="72" w:type="dxa"/>
              <w:bottom w:w="72" w:type="dxa"/>
              <w:right w:w="72" w:type="dxa"/>
            </w:tcMar>
            <w:vAlign w:val="center"/>
          </w:tcPr>
          <w:p w14:paraId="3AA026B5" w14:textId="77777777" w:rsidR="00B35840" w:rsidRDefault="006A3769">
            <w:pPr>
              <w:spacing w:after="0"/>
            </w:pPr>
            <w:r>
              <w:rPr>
                <w:sz w:val="15"/>
              </w:rPr>
              <w:t>Showing disability only as difficulty or inspiration</w:t>
            </w:r>
          </w:p>
        </w:tc>
        <w:tc>
          <w:tcPr>
            <w:tcW w:w="5141" w:type="dxa"/>
            <w:shd w:val="clear" w:color="auto" w:fill="F7F9FB"/>
            <w:tcMar>
              <w:top w:w="72" w:type="dxa"/>
              <w:left w:w="72" w:type="dxa"/>
              <w:bottom w:w="72" w:type="dxa"/>
              <w:right w:w="72" w:type="dxa"/>
            </w:tcMar>
            <w:vAlign w:val="center"/>
          </w:tcPr>
          <w:p w14:paraId="2CF9D23C" w14:textId="77777777" w:rsidR="00B35840" w:rsidRDefault="006A3769">
            <w:pPr>
              <w:spacing w:after="0"/>
            </w:pPr>
            <w:r>
              <w:rPr>
                <w:sz w:val="15"/>
              </w:rPr>
              <w:t>Show disabled people living varied lives, contributing, achieving and encountering both strengths and environmental barriers.</w:t>
            </w:r>
          </w:p>
        </w:tc>
      </w:tr>
      <w:tr w:rsidR="00B35840" w14:paraId="03C5E031" w14:textId="77777777">
        <w:trPr>
          <w:jc w:val="center"/>
        </w:trPr>
        <w:tc>
          <w:tcPr>
            <w:tcW w:w="5141" w:type="dxa"/>
            <w:tcMar>
              <w:top w:w="72" w:type="dxa"/>
              <w:left w:w="72" w:type="dxa"/>
              <w:bottom w:w="72" w:type="dxa"/>
              <w:right w:w="72" w:type="dxa"/>
            </w:tcMar>
            <w:vAlign w:val="center"/>
          </w:tcPr>
          <w:p w14:paraId="1BC437B2" w14:textId="77777777" w:rsidR="00B35840" w:rsidRDefault="006A3769">
            <w:pPr>
              <w:spacing w:after="0"/>
            </w:pPr>
            <w:r>
              <w:rPr>
                <w:sz w:val="15"/>
              </w:rPr>
              <w:t>Using one person to represent an entire religion or culture</w:t>
            </w:r>
          </w:p>
        </w:tc>
        <w:tc>
          <w:tcPr>
            <w:tcW w:w="5141" w:type="dxa"/>
            <w:tcMar>
              <w:top w:w="72" w:type="dxa"/>
              <w:left w:w="72" w:type="dxa"/>
              <w:bottom w:w="72" w:type="dxa"/>
              <w:right w:w="72" w:type="dxa"/>
            </w:tcMar>
            <w:vAlign w:val="center"/>
          </w:tcPr>
          <w:p w14:paraId="51995E5C" w14:textId="77777777" w:rsidR="00B35840" w:rsidRDefault="006A3769">
            <w:pPr>
              <w:spacing w:after="0"/>
            </w:pPr>
            <w:r>
              <w:rPr>
                <w:sz w:val="15"/>
              </w:rPr>
              <w:t>Show diversity within religions, cultures, families and communities.</w:t>
            </w:r>
          </w:p>
        </w:tc>
      </w:tr>
      <w:tr w:rsidR="00B35840" w14:paraId="65B75FF4" w14:textId="77777777">
        <w:trPr>
          <w:jc w:val="center"/>
        </w:trPr>
        <w:tc>
          <w:tcPr>
            <w:tcW w:w="5141" w:type="dxa"/>
            <w:shd w:val="clear" w:color="auto" w:fill="F7F9FB"/>
            <w:tcMar>
              <w:top w:w="72" w:type="dxa"/>
              <w:left w:w="72" w:type="dxa"/>
              <w:bottom w:w="72" w:type="dxa"/>
              <w:right w:w="72" w:type="dxa"/>
            </w:tcMar>
            <w:vAlign w:val="center"/>
          </w:tcPr>
          <w:p w14:paraId="59367970" w14:textId="77777777" w:rsidR="00B35840" w:rsidRDefault="006A3769">
            <w:pPr>
              <w:spacing w:after="0"/>
            </w:pPr>
            <w:r>
              <w:rPr>
                <w:sz w:val="15"/>
              </w:rPr>
              <w:t>Reinforcing 'boys do this / girls do that' assumptions</w:t>
            </w:r>
          </w:p>
        </w:tc>
        <w:tc>
          <w:tcPr>
            <w:tcW w:w="5141" w:type="dxa"/>
            <w:shd w:val="clear" w:color="auto" w:fill="F7F9FB"/>
            <w:tcMar>
              <w:top w:w="72" w:type="dxa"/>
              <w:left w:w="72" w:type="dxa"/>
              <w:bottom w:w="72" w:type="dxa"/>
              <w:right w:w="72" w:type="dxa"/>
            </w:tcMar>
            <w:vAlign w:val="center"/>
          </w:tcPr>
          <w:p w14:paraId="19DD9C06" w14:textId="77777777" w:rsidR="00B35840" w:rsidRDefault="006A3769">
            <w:pPr>
              <w:spacing w:after="0"/>
            </w:pPr>
            <w:r>
              <w:rPr>
                <w:sz w:val="15"/>
              </w:rPr>
              <w:t>Actively widen aspirations and challenge limiting stereotypes about interests, careers, behaviour and ability.</w:t>
            </w:r>
          </w:p>
        </w:tc>
      </w:tr>
      <w:tr w:rsidR="00B35840" w14:paraId="5046CF0D" w14:textId="77777777">
        <w:trPr>
          <w:jc w:val="center"/>
        </w:trPr>
        <w:tc>
          <w:tcPr>
            <w:tcW w:w="5141" w:type="dxa"/>
            <w:tcMar>
              <w:top w:w="72" w:type="dxa"/>
              <w:left w:w="72" w:type="dxa"/>
              <w:bottom w:w="72" w:type="dxa"/>
              <w:right w:w="72" w:type="dxa"/>
            </w:tcMar>
            <w:vAlign w:val="center"/>
          </w:tcPr>
          <w:p w14:paraId="46E9024F" w14:textId="77777777" w:rsidR="00B35840" w:rsidRDefault="006A3769">
            <w:pPr>
              <w:spacing w:after="0"/>
            </w:pPr>
            <w:r>
              <w:rPr>
                <w:sz w:val="15"/>
              </w:rPr>
              <w:t>Treating different families as unusual</w:t>
            </w:r>
          </w:p>
        </w:tc>
        <w:tc>
          <w:tcPr>
            <w:tcW w:w="5141" w:type="dxa"/>
            <w:tcMar>
              <w:top w:w="72" w:type="dxa"/>
              <w:left w:w="72" w:type="dxa"/>
              <w:bottom w:w="72" w:type="dxa"/>
              <w:right w:w="72" w:type="dxa"/>
            </w:tcMar>
            <w:vAlign w:val="center"/>
          </w:tcPr>
          <w:p w14:paraId="740A7566" w14:textId="77777777" w:rsidR="00B35840" w:rsidRDefault="006A3769">
            <w:pPr>
              <w:spacing w:after="0"/>
            </w:pPr>
            <w:r>
              <w:rPr>
                <w:sz w:val="15"/>
              </w:rPr>
              <w:t>Represent varied family structures naturally in texts, examples and relationships education.</w:t>
            </w:r>
          </w:p>
        </w:tc>
      </w:tr>
      <w:tr w:rsidR="00B35840" w14:paraId="435335C2" w14:textId="77777777">
        <w:trPr>
          <w:jc w:val="center"/>
        </w:trPr>
        <w:tc>
          <w:tcPr>
            <w:tcW w:w="5141" w:type="dxa"/>
            <w:shd w:val="clear" w:color="auto" w:fill="F7F9FB"/>
            <w:tcMar>
              <w:top w:w="72" w:type="dxa"/>
              <w:left w:w="72" w:type="dxa"/>
              <w:bottom w:w="72" w:type="dxa"/>
              <w:right w:w="72" w:type="dxa"/>
            </w:tcMar>
            <w:vAlign w:val="center"/>
          </w:tcPr>
          <w:p w14:paraId="47820F72" w14:textId="77777777" w:rsidR="00B35840" w:rsidRDefault="006A3769">
            <w:pPr>
              <w:spacing w:after="0"/>
            </w:pPr>
            <w:r>
              <w:rPr>
                <w:sz w:val="15"/>
              </w:rPr>
              <w:t>Teaching protected characteristics as a checklist</w:t>
            </w:r>
          </w:p>
        </w:tc>
        <w:tc>
          <w:tcPr>
            <w:tcW w:w="5141" w:type="dxa"/>
            <w:shd w:val="clear" w:color="auto" w:fill="F7F9FB"/>
            <w:tcMar>
              <w:top w:w="72" w:type="dxa"/>
              <w:left w:w="72" w:type="dxa"/>
              <w:bottom w:w="72" w:type="dxa"/>
              <w:right w:w="72" w:type="dxa"/>
            </w:tcMar>
            <w:vAlign w:val="center"/>
          </w:tcPr>
          <w:p w14:paraId="63976D91" w14:textId="77777777" w:rsidR="00B35840" w:rsidRDefault="006A3769">
            <w:pPr>
              <w:spacing w:after="0"/>
            </w:pPr>
            <w:r>
              <w:rPr>
                <w:sz w:val="15"/>
              </w:rPr>
              <w:t>Build understanding progressively through knowledge, discussion, representation, relationships and lived experience.</w:t>
            </w:r>
          </w:p>
        </w:tc>
      </w:tr>
    </w:tbl>
    <w:p w14:paraId="6A422466" w14:textId="77777777" w:rsidR="00B35840" w:rsidRDefault="00B35840">
      <w:pPr>
        <w:spacing w:after="0"/>
      </w:pPr>
    </w:p>
    <w:p w14:paraId="067B3D7E" w14:textId="77777777" w:rsidR="00B35840" w:rsidRDefault="006A3769">
      <w:r>
        <w:br w:type="page"/>
      </w:r>
    </w:p>
    <w:p w14:paraId="40F2B57C" w14:textId="77777777" w:rsidR="00B35840" w:rsidRDefault="006A3769">
      <w:pPr>
        <w:pStyle w:val="Heading1"/>
      </w:pPr>
      <w:r>
        <w:lastRenderedPageBreak/>
        <w:t>7. Age-appropriate teaching of sensitive content</w:t>
      </w:r>
    </w:p>
    <w:p w14:paraId="3A291E0E" w14:textId="77777777" w:rsidR="00B35840" w:rsidRDefault="006A3769">
      <w:r>
        <w:t>Protected characteristics are taught in ways that are suitable for pupils' age and development and consistent with current statutory Relationships Education/RSHE guidance. Primary teaching focuses on respect, families, healthy relationships, safety, equality, stereotypes, discrimination and belonging.</w:t>
      </w:r>
    </w:p>
    <w:tbl>
      <w:tblPr>
        <w:tblStyle w:val="TableGrid"/>
        <w:tblW w:w="0" w:type="auto"/>
        <w:jc w:val="center"/>
        <w:tblLook w:val="04A0" w:firstRow="1" w:lastRow="0" w:firstColumn="1" w:lastColumn="0" w:noHBand="0" w:noVBand="1"/>
      </w:tblPr>
      <w:tblGrid>
        <w:gridCol w:w="5136"/>
        <w:gridCol w:w="5136"/>
      </w:tblGrid>
      <w:tr w:rsidR="00B35840" w14:paraId="318AF2C7" w14:textId="77777777">
        <w:trPr>
          <w:jc w:val="center"/>
        </w:trPr>
        <w:tc>
          <w:tcPr>
            <w:tcW w:w="5141" w:type="dxa"/>
            <w:shd w:val="clear" w:color="auto" w:fill="17365D"/>
            <w:tcMar>
              <w:top w:w="72" w:type="dxa"/>
              <w:left w:w="72" w:type="dxa"/>
              <w:bottom w:w="72" w:type="dxa"/>
              <w:right w:w="72" w:type="dxa"/>
            </w:tcMar>
            <w:vAlign w:val="center"/>
          </w:tcPr>
          <w:p w14:paraId="5672C7EA" w14:textId="77777777" w:rsidR="00B35840" w:rsidRDefault="006A3769">
            <w:pPr>
              <w:spacing w:after="0"/>
            </w:pPr>
            <w:r>
              <w:rPr>
                <w:b/>
                <w:color w:val="FFFFFF"/>
                <w:sz w:val="15"/>
              </w:rPr>
              <w:t>Principle</w:t>
            </w:r>
          </w:p>
        </w:tc>
        <w:tc>
          <w:tcPr>
            <w:tcW w:w="5141" w:type="dxa"/>
            <w:shd w:val="clear" w:color="auto" w:fill="17365D"/>
            <w:tcMar>
              <w:top w:w="72" w:type="dxa"/>
              <w:left w:w="72" w:type="dxa"/>
              <w:bottom w:w="72" w:type="dxa"/>
              <w:right w:w="72" w:type="dxa"/>
            </w:tcMar>
            <w:vAlign w:val="center"/>
          </w:tcPr>
          <w:p w14:paraId="0C6C4B21" w14:textId="77777777" w:rsidR="00B35840" w:rsidRDefault="006A3769">
            <w:pPr>
              <w:spacing w:after="0"/>
            </w:pPr>
            <w:r>
              <w:rPr>
                <w:b/>
                <w:color w:val="FFFFFF"/>
                <w:sz w:val="15"/>
              </w:rPr>
              <w:t>North Mead approach</w:t>
            </w:r>
          </w:p>
        </w:tc>
      </w:tr>
      <w:tr w:rsidR="00B35840" w14:paraId="286580A8" w14:textId="77777777">
        <w:trPr>
          <w:jc w:val="center"/>
        </w:trPr>
        <w:tc>
          <w:tcPr>
            <w:tcW w:w="5141" w:type="dxa"/>
            <w:tcMar>
              <w:top w:w="72" w:type="dxa"/>
              <w:left w:w="72" w:type="dxa"/>
              <w:bottom w:w="72" w:type="dxa"/>
              <w:right w:w="72" w:type="dxa"/>
            </w:tcMar>
            <w:vAlign w:val="center"/>
          </w:tcPr>
          <w:p w14:paraId="3A908234" w14:textId="77777777" w:rsidR="00B35840" w:rsidRDefault="006A3769">
            <w:pPr>
              <w:spacing w:after="0"/>
            </w:pPr>
            <w:r>
              <w:rPr>
                <w:sz w:val="15"/>
              </w:rPr>
              <w:t>Clarity</w:t>
            </w:r>
          </w:p>
        </w:tc>
        <w:tc>
          <w:tcPr>
            <w:tcW w:w="5141" w:type="dxa"/>
            <w:tcMar>
              <w:top w:w="72" w:type="dxa"/>
              <w:left w:w="72" w:type="dxa"/>
              <w:bottom w:w="72" w:type="dxa"/>
              <w:right w:w="72" w:type="dxa"/>
            </w:tcMar>
            <w:vAlign w:val="center"/>
          </w:tcPr>
          <w:p w14:paraId="54DFCA6C" w14:textId="77777777" w:rsidR="00B35840" w:rsidRDefault="006A3769">
            <w:pPr>
              <w:spacing w:after="0"/>
            </w:pPr>
            <w:r>
              <w:rPr>
                <w:sz w:val="15"/>
              </w:rPr>
              <w:t>Staff use accurate, simple language and distinguish factual teaching from personal opinion.</w:t>
            </w:r>
          </w:p>
        </w:tc>
      </w:tr>
      <w:tr w:rsidR="00B35840" w14:paraId="3652655E" w14:textId="77777777">
        <w:trPr>
          <w:jc w:val="center"/>
        </w:trPr>
        <w:tc>
          <w:tcPr>
            <w:tcW w:w="5141" w:type="dxa"/>
            <w:shd w:val="clear" w:color="auto" w:fill="F7F9FB"/>
            <w:tcMar>
              <w:top w:w="72" w:type="dxa"/>
              <w:left w:w="72" w:type="dxa"/>
              <w:bottom w:w="72" w:type="dxa"/>
              <w:right w:w="72" w:type="dxa"/>
            </w:tcMar>
            <w:vAlign w:val="center"/>
          </w:tcPr>
          <w:p w14:paraId="59056454" w14:textId="77777777" w:rsidR="00B35840" w:rsidRDefault="006A3769">
            <w:pPr>
              <w:spacing w:after="0"/>
            </w:pPr>
            <w:r>
              <w:rPr>
                <w:sz w:val="15"/>
              </w:rPr>
              <w:t>Age appropriateness</w:t>
            </w:r>
          </w:p>
        </w:tc>
        <w:tc>
          <w:tcPr>
            <w:tcW w:w="5141" w:type="dxa"/>
            <w:shd w:val="clear" w:color="auto" w:fill="F7F9FB"/>
            <w:tcMar>
              <w:top w:w="72" w:type="dxa"/>
              <w:left w:w="72" w:type="dxa"/>
              <w:bottom w:w="72" w:type="dxa"/>
              <w:right w:w="72" w:type="dxa"/>
            </w:tcMar>
            <w:vAlign w:val="center"/>
          </w:tcPr>
          <w:p w14:paraId="3EE6C64E" w14:textId="77777777" w:rsidR="00B35840" w:rsidRDefault="006A3769">
            <w:pPr>
              <w:spacing w:after="0"/>
            </w:pPr>
            <w:r>
              <w:rPr>
                <w:sz w:val="15"/>
              </w:rPr>
              <w:t>Content becomes more explicit and sophisticated as pupils mature; EYFS learning is concrete and relational, while Upper KS2 can use more formal equality vocabulary.</w:t>
            </w:r>
          </w:p>
        </w:tc>
      </w:tr>
      <w:tr w:rsidR="00B35840" w14:paraId="40F11996" w14:textId="77777777">
        <w:trPr>
          <w:jc w:val="center"/>
        </w:trPr>
        <w:tc>
          <w:tcPr>
            <w:tcW w:w="5141" w:type="dxa"/>
            <w:tcMar>
              <w:top w:w="72" w:type="dxa"/>
              <w:left w:w="72" w:type="dxa"/>
              <w:bottom w:w="72" w:type="dxa"/>
              <w:right w:w="72" w:type="dxa"/>
            </w:tcMar>
            <w:vAlign w:val="center"/>
          </w:tcPr>
          <w:p w14:paraId="1207A87C" w14:textId="77777777" w:rsidR="00B35840" w:rsidRDefault="006A3769">
            <w:pPr>
              <w:spacing w:after="0"/>
            </w:pPr>
            <w:r>
              <w:rPr>
                <w:sz w:val="15"/>
              </w:rPr>
              <w:t>Respect for faith and belief</w:t>
            </w:r>
          </w:p>
        </w:tc>
        <w:tc>
          <w:tcPr>
            <w:tcW w:w="5141" w:type="dxa"/>
            <w:tcMar>
              <w:top w:w="72" w:type="dxa"/>
              <w:left w:w="72" w:type="dxa"/>
              <w:bottom w:w="72" w:type="dxa"/>
              <w:right w:w="72" w:type="dxa"/>
            </w:tcMar>
            <w:vAlign w:val="center"/>
          </w:tcPr>
          <w:p w14:paraId="4AD74EA6" w14:textId="77777777" w:rsidR="00B35840" w:rsidRDefault="006A3769">
            <w:pPr>
              <w:spacing w:after="0"/>
            </w:pPr>
            <w:r>
              <w:rPr>
                <w:sz w:val="15"/>
              </w:rPr>
              <w:t>Pupils can learn that people and religions hold different views while also understanding that all pupils must be safe, respected and protected from discrimination.</w:t>
            </w:r>
          </w:p>
        </w:tc>
      </w:tr>
      <w:tr w:rsidR="00B35840" w14:paraId="198DEDF3" w14:textId="77777777">
        <w:trPr>
          <w:jc w:val="center"/>
        </w:trPr>
        <w:tc>
          <w:tcPr>
            <w:tcW w:w="5141" w:type="dxa"/>
            <w:shd w:val="clear" w:color="auto" w:fill="F7F9FB"/>
            <w:tcMar>
              <w:top w:w="72" w:type="dxa"/>
              <w:left w:w="72" w:type="dxa"/>
              <w:bottom w:w="72" w:type="dxa"/>
              <w:right w:w="72" w:type="dxa"/>
            </w:tcMar>
            <w:vAlign w:val="center"/>
          </w:tcPr>
          <w:p w14:paraId="7C6F5CD1" w14:textId="77777777" w:rsidR="00B35840" w:rsidRDefault="006A3769">
            <w:pPr>
              <w:spacing w:after="0"/>
            </w:pPr>
            <w:r>
              <w:rPr>
                <w:sz w:val="15"/>
              </w:rPr>
              <w:t>No forced personal disclosure</w:t>
            </w:r>
          </w:p>
        </w:tc>
        <w:tc>
          <w:tcPr>
            <w:tcW w:w="5141" w:type="dxa"/>
            <w:shd w:val="clear" w:color="auto" w:fill="F7F9FB"/>
            <w:tcMar>
              <w:top w:w="72" w:type="dxa"/>
              <w:left w:w="72" w:type="dxa"/>
              <w:bottom w:w="72" w:type="dxa"/>
              <w:right w:w="72" w:type="dxa"/>
            </w:tcMar>
            <w:vAlign w:val="center"/>
          </w:tcPr>
          <w:p w14:paraId="5748A926" w14:textId="77777777" w:rsidR="00B35840" w:rsidRDefault="006A3769">
            <w:pPr>
              <w:spacing w:after="0"/>
            </w:pPr>
            <w:r>
              <w:rPr>
                <w:sz w:val="15"/>
              </w:rPr>
              <w:t>Pupils are never required to disclose personal or family characteristics in order to participate in learning.</w:t>
            </w:r>
          </w:p>
        </w:tc>
      </w:tr>
      <w:tr w:rsidR="00B35840" w14:paraId="57378F99" w14:textId="77777777">
        <w:trPr>
          <w:jc w:val="center"/>
        </w:trPr>
        <w:tc>
          <w:tcPr>
            <w:tcW w:w="5141" w:type="dxa"/>
            <w:tcMar>
              <w:top w:w="72" w:type="dxa"/>
              <w:left w:w="72" w:type="dxa"/>
              <w:bottom w:w="72" w:type="dxa"/>
              <w:right w:w="72" w:type="dxa"/>
            </w:tcMar>
            <w:vAlign w:val="center"/>
          </w:tcPr>
          <w:p w14:paraId="74EE4044" w14:textId="77777777" w:rsidR="00B35840" w:rsidRDefault="006A3769">
            <w:pPr>
              <w:spacing w:after="0"/>
            </w:pPr>
            <w:r>
              <w:rPr>
                <w:sz w:val="15"/>
              </w:rPr>
              <w:t>Safeguarding</w:t>
            </w:r>
          </w:p>
        </w:tc>
        <w:tc>
          <w:tcPr>
            <w:tcW w:w="5141" w:type="dxa"/>
            <w:tcMar>
              <w:top w:w="72" w:type="dxa"/>
              <w:left w:w="72" w:type="dxa"/>
              <w:bottom w:w="72" w:type="dxa"/>
              <w:right w:w="72" w:type="dxa"/>
            </w:tcMar>
            <w:vAlign w:val="center"/>
          </w:tcPr>
          <w:p w14:paraId="73246B5C" w14:textId="77777777" w:rsidR="00B35840" w:rsidRDefault="006A3769">
            <w:pPr>
              <w:spacing w:after="0"/>
            </w:pPr>
            <w:r>
              <w:rPr>
                <w:sz w:val="15"/>
              </w:rPr>
              <w:t>Questions or disclosures that indicate possible harm are handled through normal safeguarding procedures.</w:t>
            </w:r>
          </w:p>
        </w:tc>
      </w:tr>
      <w:tr w:rsidR="00B35840" w14:paraId="22964CE5" w14:textId="77777777">
        <w:trPr>
          <w:jc w:val="center"/>
        </w:trPr>
        <w:tc>
          <w:tcPr>
            <w:tcW w:w="5141" w:type="dxa"/>
            <w:shd w:val="clear" w:color="auto" w:fill="F7F9FB"/>
            <w:tcMar>
              <w:top w:w="72" w:type="dxa"/>
              <w:left w:w="72" w:type="dxa"/>
              <w:bottom w:w="72" w:type="dxa"/>
              <w:right w:w="72" w:type="dxa"/>
            </w:tcMar>
            <w:vAlign w:val="center"/>
          </w:tcPr>
          <w:p w14:paraId="098CBF12" w14:textId="77777777" w:rsidR="00B35840" w:rsidRDefault="006A3769">
            <w:pPr>
              <w:spacing w:after="0"/>
            </w:pPr>
            <w:r>
              <w:rPr>
                <w:sz w:val="15"/>
              </w:rPr>
              <w:t>Parent communication</w:t>
            </w:r>
          </w:p>
        </w:tc>
        <w:tc>
          <w:tcPr>
            <w:tcW w:w="5141" w:type="dxa"/>
            <w:shd w:val="clear" w:color="auto" w:fill="F7F9FB"/>
            <w:tcMar>
              <w:top w:w="72" w:type="dxa"/>
              <w:left w:w="72" w:type="dxa"/>
              <w:bottom w:w="72" w:type="dxa"/>
              <w:right w:w="72" w:type="dxa"/>
            </w:tcMar>
            <w:vAlign w:val="center"/>
          </w:tcPr>
          <w:p w14:paraId="778ACAE3" w14:textId="77777777" w:rsidR="00B35840" w:rsidRDefault="006A3769">
            <w:pPr>
              <w:spacing w:after="0"/>
            </w:pPr>
            <w:r>
              <w:rPr>
                <w:sz w:val="15"/>
              </w:rPr>
              <w:t>Statutory curriculum requirements and school approaches are communicated clearly through relevant policies and curriculum information.</w:t>
            </w:r>
          </w:p>
        </w:tc>
      </w:tr>
    </w:tbl>
    <w:p w14:paraId="7B10AC5A" w14:textId="77777777" w:rsidR="00B35840" w:rsidRDefault="00B35840">
      <w:pPr>
        <w:spacing w:after="0"/>
      </w:pPr>
    </w:p>
    <w:p w14:paraId="49B0FD9E" w14:textId="77777777" w:rsidR="00B35840" w:rsidRDefault="006A3769">
      <w:pPr>
        <w:pStyle w:val="Heading1"/>
      </w:pPr>
      <w:r>
        <w:t>8. Protected Characteristics and DR TIMP</w:t>
      </w:r>
    </w:p>
    <w:p w14:paraId="25FE793B" w14:textId="77777777" w:rsidR="00B35840" w:rsidRDefault="006A3769">
      <w:r>
        <w:t>Protected Characteristics are the 'P' in North Mead's DR TIMP framework:</w:t>
      </w:r>
    </w:p>
    <w:tbl>
      <w:tblPr>
        <w:tblStyle w:val="TableGrid"/>
        <w:tblW w:w="0" w:type="auto"/>
        <w:jc w:val="center"/>
        <w:tblLook w:val="04A0" w:firstRow="1" w:lastRow="0" w:firstColumn="1" w:lastColumn="0" w:noHBand="0" w:noVBand="1"/>
      </w:tblPr>
      <w:tblGrid>
        <w:gridCol w:w="5136"/>
        <w:gridCol w:w="5136"/>
      </w:tblGrid>
      <w:tr w:rsidR="00B35840" w14:paraId="45E1AD20" w14:textId="77777777">
        <w:trPr>
          <w:jc w:val="center"/>
        </w:trPr>
        <w:tc>
          <w:tcPr>
            <w:tcW w:w="5141" w:type="dxa"/>
            <w:shd w:val="clear" w:color="auto" w:fill="17365D"/>
            <w:tcMar>
              <w:top w:w="72" w:type="dxa"/>
              <w:left w:w="72" w:type="dxa"/>
              <w:bottom w:w="72" w:type="dxa"/>
              <w:right w:w="72" w:type="dxa"/>
            </w:tcMar>
            <w:vAlign w:val="center"/>
          </w:tcPr>
          <w:p w14:paraId="2E7D9650" w14:textId="77777777" w:rsidR="00B35840" w:rsidRDefault="006A3769">
            <w:pPr>
              <w:spacing w:after="0"/>
            </w:pPr>
            <w:r>
              <w:rPr>
                <w:b/>
                <w:color w:val="FFFFFF"/>
                <w:sz w:val="15"/>
              </w:rPr>
              <w:t>DR TIMP</w:t>
            </w:r>
          </w:p>
        </w:tc>
        <w:tc>
          <w:tcPr>
            <w:tcW w:w="5141" w:type="dxa"/>
            <w:shd w:val="clear" w:color="auto" w:fill="17365D"/>
            <w:tcMar>
              <w:top w:w="72" w:type="dxa"/>
              <w:left w:w="72" w:type="dxa"/>
              <w:bottom w:w="72" w:type="dxa"/>
              <w:right w:w="72" w:type="dxa"/>
            </w:tcMar>
            <w:vAlign w:val="center"/>
          </w:tcPr>
          <w:p w14:paraId="22FC58A6" w14:textId="77777777" w:rsidR="00B35840" w:rsidRDefault="006A3769">
            <w:pPr>
              <w:spacing w:after="0"/>
            </w:pPr>
            <w:r>
              <w:rPr>
                <w:b/>
                <w:color w:val="FFFFFF"/>
                <w:sz w:val="15"/>
              </w:rPr>
              <w:t>Connection to equality</w:t>
            </w:r>
          </w:p>
        </w:tc>
      </w:tr>
      <w:tr w:rsidR="00B35840" w14:paraId="3A48A0E3" w14:textId="77777777">
        <w:trPr>
          <w:jc w:val="center"/>
        </w:trPr>
        <w:tc>
          <w:tcPr>
            <w:tcW w:w="5141" w:type="dxa"/>
            <w:tcMar>
              <w:top w:w="72" w:type="dxa"/>
              <w:left w:w="72" w:type="dxa"/>
              <w:bottom w:w="72" w:type="dxa"/>
              <w:right w:w="72" w:type="dxa"/>
            </w:tcMar>
            <w:vAlign w:val="center"/>
          </w:tcPr>
          <w:p w14:paraId="7DBB6FC6" w14:textId="77777777" w:rsidR="00B35840" w:rsidRDefault="006A3769">
            <w:pPr>
              <w:spacing w:after="0"/>
            </w:pPr>
            <w:r>
              <w:rPr>
                <w:sz w:val="15"/>
              </w:rPr>
              <w:t>D – Democracy</w:t>
            </w:r>
          </w:p>
        </w:tc>
        <w:tc>
          <w:tcPr>
            <w:tcW w:w="5141" w:type="dxa"/>
            <w:tcMar>
              <w:top w:w="72" w:type="dxa"/>
              <w:left w:w="72" w:type="dxa"/>
              <w:bottom w:w="72" w:type="dxa"/>
              <w:right w:w="72" w:type="dxa"/>
            </w:tcMar>
            <w:vAlign w:val="center"/>
          </w:tcPr>
          <w:p w14:paraId="1ABC0641" w14:textId="77777777" w:rsidR="00B35840" w:rsidRDefault="006A3769">
            <w:pPr>
              <w:spacing w:after="0"/>
            </w:pPr>
            <w:r>
              <w:rPr>
                <w:sz w:val="15"/>
              </w:rPr>
              <w:t>Everyone should have opportunities to contribute and be heard; participation should not be restricted by prejudice or discrimination.</w:t>
            </w:r>
          </w:p>
        </w:tc>
      </w:tr>
      <w:tr w:rsidR="00B35840" w14:paraId="38FED3EB" w14:textId="77777777">
        <w:trPr>
          <w:jc w:val="center"/>
        </w:trPr>
        <w:tc>
          <w:tcPr>
            <w:tcW w:w="5141" w:type="dxa"/>
            <w:shd w:val="clear" w:color="auto" w:fill="F7F9FB"/>
            <w:tcMar>
              <w:top w:w="72" w:type="dxa"/>
              <w:left w:w="72" w:type="dxa"/>
              <w:bottom w:w="72" w:type="dxa"/>
              <w:right w:w="72" w:type="dxa"/>
            </w:tcMar>
            <w:vAlign w:val="center"/>
          </w:tcPr>
          <w:p w14:paraId="0F5103ED" w14:textId="77777777" w:rsidR="00B35840" w:rsidRDefault="006A3769">
            <w:pPr>
              <w:spacing w:after="0"/>
            </w:pPr>
            <w:r>
              <w:rPr>
                <w:sz w:val="15"/>
              </w:rPr>
              <w:t>R – Rule of Law</w:t>
            </w:r>
          </w:p>
        </w:tc>
        <w:tc>
          <w:tcPr>
            <w:tcW w:w="5141" w:type="dxa"/>
            <w:shd w:val="clear" w:color="auto" w:fill="F7F9FB"/>
            <w:tcMar>
              <w:top w:w="72" w:type="dxa"/>
              <w:left w:w="72" w:type="dxa"/>
              <w:bottom w:w="72" w:type="dxa"/>
              <w:right w:w="72" w:type="dxa"/>
            </w:tcMar>
            <w:vAlign w:val="center"/>
          </w:tcPr>
          <w:p w14:paraId="32105E4F" w14:textId="77777777" w:rsidR="00B35840" w:rsidRDefault="006A3769">
            <w:pPr>
              <w:spacing w:after="0"/>
            </w:pPr>
            <w:r>
              <w:rPr>
                <w:sz w:val="15"/>
              </w:rPr>
              <w:t>Equality law helps protect people from discrimination and supports fair treatment.</w:t>
            </w:r>
          </w:p>
        </w:tc>
      </w:tr>
      <w:tr w:rsidR="00B35840" w14:paraId="63124532" w14:textId="77777777">
        <w:trPr>
          <w:jc w:val="center"/>
        </w:trPr>
        <w:tc>
          <w:tcPr>
            <w:tcW w:w="5141" w:type="dxa"/>
            <w:tcMar>
              <w:top w:w="72" w:type="dxa"/>
              <w:left w:w="72" w:type="dxa"/>
              <w:bottom w:w="72" w:type="dxa"/>
              <w:right w:w="72" w:type="dxa"/>
            </w:tcMar>
            <w:vAlign w:val="center"/>
          </w:tcPr>
          <w:p w14:paraId="2314A255" w14:textId="77777777" w:rsidR="00B35840" w:rsidRDefault="006A3769">
            <w:pPr>
              <w:spacing w:after="0"/>
            </w:pPr>
            <w:r>
              <w:rPr>
                <w:sz w:val="15"/>
              </w:rPr>
              <w:t>T – Tolerance</w:t>
            </w:r>
          </w:p>
        </w:tc>
        <w:tc>
          <w:tcPr>
            <w:tcW w:w="5141" w:type="dxa"/>
            <w:tcMar>
              <w:top w:w="72" w:type="dxa"/>
              <w:left w:w="72" w:type="dxa"/>
              <w:bottom w:w="72" w:type="dxa"/>
              <w:right w:w="72" w:type="dxa"/>
            </w:tcMar>
            <w:vAlign w:val="center"/>
          </w:tcPr>
          <w:p w14:paraId="69A4670D" w14:textId="77777777" w:rsidR="00B35840" w:rsidRDefault="006A3769">
            <w:pPr>
              <w:spacing w:after="0"/>
            </w:pPr>
            <w:r>
              <w:rPr>
                <w:sz w:val="15"/>
              </w:rPr>
              <w:t>Pupils learn to live respectfully alongside people with different religions, beliefs, cultures, families and experiences.</w:t>
            </w:r>
          </w:p>
        </w:tc>
      </w:tr>
      <w:tr w:rsidR="00B35840" w14:paraId="64E1D650" w14:textId="77777777">
        <w:trPr>
          <w:jc w:val="center"/>
        </w:trPr>
        <w:tc>
          <w:tcPr>
            <w:tcW w:w="5141" w:type="dxa"/>
            <w:shd w:val="clear" w:color="auto" w:fill="F7F9FB"/>
            <w:tcMar>
              <w:top w:w="72" w:type="dxa"/>
              <w:left w:w="72" w:type="dxa"/>
              <w:bottom w:w="72" w:type="dxa"/>
              <w:right w:w="72" w:type="dxa"/>
            </w:tcMar>
            <w:vAlign w:val="center"/>
          </w:tcPr>
          <w:p w14:paraId="4EF58972" w14:textId="77777777" w:rsidR="00B35840" w:rsidRDefault="006A3769">
            <w:pPr>
              <w:spacing w:after="0"/>
            </w:pPr>
            <w:r>
              <w:rPr>
                <w:sz w:val="15"/>
              </w:rPr>
              <w:t>I – Individual Liberty</w:t>
            </w:r>
          </w:p>
        </w:tc>
        <w:tc>
          <w:tcPr>
            <w:tcW w:w="5141" w:type="dxa"/>
            <w:shd w:val="clear" w:color="auto" w:fill="F7F9FB"/>
            <w:tcMar>
              <w:top w:w="72" w:type="dxa"/>
              <w:left w:w="72" w:type="dxa"/>
              <w:bottom w:w="72" w:type="dxa"/>
              <w:right w:w="72" w:type="dxa"/>
            </w:tcMar>
            <w:vAlign w:val="center"/>
          </w:tcPr>
          <w:p w14:paraId="3CA6C50A" w14:textId="77777777" w:rsidR="00B35840" w:rsidRDefault="006A3769">
            <w:pPr>
              <w:spacing w:after="0"/>
            </w:pPr>
            <w:r>
              <w:rPr>
                <w:sz w:val="15"/>
              </w:rPr>
              <w:t>People can make lawful choices about their lives and identities while respecting the rights and freedoms of others.</w:t>
            </w:r>
          </w:p>
        </w:tc>
      </w:tr>
      <w:tr w:rsidR="00B35840" w14:paraId="4450116B" w14:textId="77777777">
        <w:trPr>
          <w:jc w:val="center"/>
        </w:trPr>
        <w:tc>
          <w:tcPr>
            <w:tcW w:w="5141" w:type="dxa"/>
            <w:tcMar>
              <w:top w:w="72" w:type="dxa"/>
              <w:left w:w="72" w:type="dxa"/>
              <w:bottom w:w="72" w:type="dxa"/>
              <w:right w:w="72" w:type="dxa"/>
            </w:tcMar>
            <w:vAlign w:val="center"/>
          </w:tcPr>
          <w:p w14:paraId="46E7B86B" w14:textId="77777777" w:rsidR="00B35840" w:rsidRDefault="006A3769">
            <w:pPr>
              <w:spacing w:after="0"/>
            </w:pPr>
            <w:r>
              <w:rPr>
                <w:sz w:val="15"/>
              </w:rPr>
              <w:t>M – Mutual Respect</w:t>
            </w:r>
          </w:p>
        </w:tc>
        <w:tc>
          <w:tcPr>
            <w:tcW w:w="5141" w:type="dxa"/>
            <w:tcMar>
              <w:top w:w="72" w:type="dxa"/>
              <w:left w:w="72" w:type="dxa"/>
              <w:bottom w:w="72" w:type="dxa"/>
              <w:right w:w="72" w:type="dxa"/>
            </w:tcMar>
            <w:vAlign w:val="center"/>
          </w:tcPr>
          <w:p w14:paraId="429AB64A" w14:textId="77777777" w:rsidR="00B35840" w:rsidRDefault="006A3769">
            <w:pPr>
              <w:spacing w:after="0"/>
            </w:pPr>
            <w:r>
              <w:rPr>
                <w:sz w:val="15"/>
              </w:rPr>
              <w:t>Every person deserves dignity; respectful disagreement does not justify prejudice, harassment or discrimination.</w:t>
            </w:r>
          </w:p>
        </w:tc>
      </w:tr>
      <w:tr w:rsidR="00B35840" w14:paraId="7C745482" w14:textId="77777777">
        <w:trPr>
          <w:jc w:val="center"/>
        </w:trPr>
        <w:tc>
          <w:tcPr>
            <w:tcW w:w="5141" w:type="dxa"/>
            <w:shd w:val="clear" w:color="auto" w:fill="F7F9FB"/>
            <w:tcMar>
              <w:top w:w="72" w:type="dxa"/>
              <w:left w:w="72" w:type="dxa"/>
              <w:bottom w:w="72" w:type="dxa"/>
              <w:right w:w="72" w:type="dxa"/>
            </w:tcMar>
            <w:vAlign w:val="center"/>
          </w:tcPr>
          <w:p w14:paraId="4EB91C39" w14:textId="77777777" w:rsidR="00B35840" w:rsidRDefault="006A3769">
            <w:pPr>
              <w:spacing w:after="0"/>
            </w:pPr>
            <w:r>
              <w:rPr>
                <w:sz w:val="15"/>
              </w:rPr>
              <w:t>P – Protected Characteristics</w:t>
            </w:r>
          </w:p>
        </w:tc>
        <w:tc>
          <w:tcPr>
            <w:tcW w:w="5141" w:type="dxa"/>
            <w:shd w:val="clear" w:color="auto" w:fill="F7F9FB"/>
            <w:tcMar>
              <w:top w:w="72" w:type="dxa"/>
              <w:left w:w="72" w:type="dxa"/>
              <w:bottom w:w="72" w:type="dxa"/>
              <w:right w:w="72" w:type="dxa"/>
            </w:tcMar>
            <w:vAlign w:val="center"/>
          </w:tcPr>
          <w:p w14:paraId="2E7C9531" w14:textId="77777777" w:rsidR="00B35840" w:rsidRDefault="006A3769">
            <w:pPr>
              <w:spacing w:after="0"/>
            </w:pPr>
            <w:r>
              <w:rPr>
                <w:sz w:val="15"/>
              </w:rPr>
              <w:t>Pupils develop age-appropriate knowledge of equality, protected characteristics and why discrimination is unacceptable.</w:t>
            </w:r>
          </w:p>
        </w:tc>
      </w:tr>
    </w:tbl>
    <w:p w14:paraId="15DB0C05" w14:textId="77777777" w:rsidR="00B35840" w:rsidRDefault="00B35840">
      <w:pPr>
        <w:spacing w:after="0"/>
      </w:pPr>
    </w:p>
    <w:p w14:paraId="0F68DAFC" w14:textId="77777777" w:rsidR="00B35840" w:rsidRDefault="006A3769">
      <w:pPr>
        <w:pStyle w:val="Heading1"/>
      </w:pPr>
      <w:r>
        <w:t>9. What we want pupils to know by the end of Year 6</w:t>
      </w:r>
    </w:p>
    <w:p w14:paraId="44A5ADBE" w14:textId="77777777" w:rsidR="00B35840" w:rsidRDefault="006A3769">
      <w:pPr>
        <w:pStyle w:val="ListBullet"/>
      </w:pPr>
      <w:r>
        <w:t>People are diverse and no single characteristic tells us everything about a person.</w:t>
      </w:r>
    </w:p>
    <w:p w14:paraId="230734B5" w14:textId="77777777" w:rsidR="00B35840" w:rsidRDefault="006A3769">
      <w:pPr>
        <w:pStyle w:val="ListBullet"/>
      </w:pPr>
      <w:r>
        <w:t>The Equality Act identifies protected characteristics and exists to protect people from specified forms of discrimination.</w:t>
      </w:r>
    </w:p>
    <w:p w14:paraId="667DBFB2" w14:textId="77777777" w:rsidR="00B35840" w:rsidRDefault="006A3769">
      <w:pPr>
        <w:pStyle w:val="ListBullet"/>
      </w:pPr>
      <w:r>
        <w:t>Disability can involve barriers in the environment as well as an individual's impairment, and reasonable adjustments can improve access.</w:t>
      </w:r>
    </w:p>
    <w:p w14:paraId="012FF57F" w14:textId="77777777" w:rsidR="00B35840" w:rsidRDefault="006A3769">
      <w:pPr>
        <w:pStyle w:val="ListBullet"/>
      </w:pPr>
      <w:r>
        <w:t>Racism, sexism, homophobia and other forms of prejudicial or discriminatory behaviour are unacceptable.</w:t>
      </w:r>
    </w:p>
    <w:p w14:paraId="27E9B6D8" w14:textId="77777777" w:rsidR="00B35840" w:rsidRDefault="006A3769">
      <w:pPr>
        <w:pStyle w:val="ListBullet"/>
      </w:pPr>
      <w:r>
        <w:t>People may follow different religions, hold different beliefs or have no religious belief.</w:t>
      </w:r>
    </w:p>
    <w:p w14:paraId="4C184EAA" w14:textId="77777777" w:rsidR="00B35840" w:rsidRDefault="006A3769">
      <w:pPr>
        <w:pStyle w:val="ListBullet"/>
      </w:pPr>
      <w:r>
        <w:t>Families and adult relationships can take different forms.</w:t>
      </w:r>
    </w:p>
    <w:p w14:paraId="5B8EBF10" w14:textId="77777777" w:rsidR="00B35840" w:rsidRDefault="006A3769">
      <w:pPr>
        <w:pStyle w:val="ListBullet"/>
      </w:pPr>
      <w:r>
        <w:t>Stereotypes can restrict people's opportunities and should be questioned.</w:t>
      </w:r>
    </w:p>
    <w:p w14:paraId="0E44AF2B" w14:textId="77777777" w:rsidR="00B35840" w:rsidRDefault="006A3769">
      <w:pPr>
        <w:pStyle w:val="ListBullet"/>
      </w:pPr>
      <w:r>
        <w:t>Respect does not mean everyone must agree; people can disagree without demeaning others.</w:t>
      </w:r>
    </w:p>
    <w:p w14:paraId="7C00BCBD" w14:textId="77777777" w:rsidR="00B35840" w:rsidRDefault="006A3769">
      <w:pPr>
        <w:pStyle w:val="ListBullet"/>
      </w:pPr>
      <w:r>
        <w:t>They can seek help, report discrimination and act as a positive bystander/upstander in age-appropriate ways.</w:t>
      </w:r>
    </w:p>
    <w:p w14:paraId="4355A0BC" w14:textId="77777777" w:rsidR="00B35840" w:rsidRDefault="006A3769">
      <w:pPr>
        <w:pStyle w:val="ListBullet"/>
      </w:pPr>
      <w:r>
        <w:lastRenderedPageBreak/>
        <w:t>They have a role in making North Mead and the wider community inclusive and respectful.</w:t>
      </w:r>
    </w:p>
    <w:p w14:paraId="470432B9" w14:textId="77777777" w:rsidR="00B35840" w:rsidRDefault="006A3769">
      <w:pPr>
        <w:pStyle w:val="Heading1"/>
      </w:pPr>
      <w:r>
        <w:t>10. Inclusion and SEND</w:t>
      </w:r>
    </w:p>
    <w:p w14:paraId="071AC8AA" w14:textId="77777777" w:rsidR="00B35840" w:rsidRDefault="006A3769">
      <w:r>
        <w:t>Equality is experienced through access as well as taught through curriculum content. North Mead makes reasonable adjustments for disabled pupils and uses its Graduated Response to Need to remove barriers to participation. Pupils with SEND should be represented positively and should have meaningful access to assemblies, curriculum learning, trips, clubs, leadership and wider opportunities.</w:t>
      </w:r>
    </w:p>
    <w:tbl>
      <w:tblPr>
        <w:tblStyle w:val="TableGrid"/>
        <w:tblW w:w="0" w:type="auto"/>
        <w:tblLook w:val="04A0" w:firstRow="1" w:lastRow="0" w:firstColumn="1" w:lastColumn="0" w:noHBand="0" w:noVBand="1"/>
      </w:tblPr>
      <w:tblGrid>
        <w:gridCol w:w="10272"/>
      </w:tblGrid>
      <w:tr w:rsidR="00B35840" w14:paraId="3D7CDC44" w14:textId="77777777">
        <w:tc>
          <w:tcPr>
            <w:tcW w:w="10282" w:type="dxa"/>
            <w:shd w:val="clear" w:color="auto" w:fill="E2F0D9"/>
            <w:tcMar>
              <w:top w:w="72" w:type="dxa"/>
              <w:left w:w="72" w:type="dxa"/>
              <w:bottom w:w="72" w:type="dxa"/>
              <w:right w:w="72" w:type="dxa"/>
            </w:tcMar>
          </w:tcPr>
          <w:p w14:paraId="2990D2FD" w14:textId="77777777" w:rsidR="00B35840" w:rsidRDefault="006A3769">
            <w:pPr>
              <w:spacing w:after="40"/>
            </w:pPr>
            <w:r>
              <w:rPr>
                <w:b/>
                <w:color w:val="17365D"/>
                <w:sz w:val="20"/>
              </w:rPr>
              <w:t>Belonging is the test</w:t>
            </w:r>
          </w:p>
          <w:p w14:paraId="33FAF459" w14:textId="77777777" w:rsidR="00B35840" w:rsidRDefault="006A3769">
            <w:pPr>
              <w:spacing w:after="0"/>
            </w:pPr>
            <w:r>
              <w:rPr>
                <w:sz w:val="17"/>
              </w:rPr>
              <w:t>A strong protected characteristics curriculum is visible not only in what pupils can say about equality, but in who participates, whose experiences are represented, how adults respond to prejudice, and whether every child feels that they belong.</w:t>
            </w:r>
          </w:p>
        </w:tc>
      </w:tr>
    </w:tbl>
    <w:p w14:paraId="7A1ADFB0" w14:textId="77777777" w:rsidR="00B35840" w:rsidRDefault="006A3769">
      <w:pPr>
        <w:pStyle w:val="Heading1"/>
      </w:pPr>
      <w:r>
        <w:t>11. How we evaluate impact</w:t>
      </w:r>
    </w:p>
    <w:tbl>
      <w:tblPr>
        <w:tblStyle w:val="TableGrid"/>
        <w:tblW w:w="0" w:type="auto"/>
        <w:jc w:val="center"/>
        <w:tblLook w:val="04A0" w:firstRow="1" w:lastRow="0" w:firstColumn="1" w:lastColumn="0" w:noHBand="0" w:noVBand="1"/>
      </w:tblPr>
      <w:tblGrid>
        <w:gridCol w:w="5136"/>
        <w:gridCol w:w="5136"/>
      </w:tblGrid>
      <w:tr w:rsidR="00B35840" w14:paraId="13F8F66B" w14:textId="77777777">
        <w:trPr>
          <w:jc w:val="center"/>
        </w:trPr>
        <w:tc>
          <w:tcPr>
            <w:tcW w:w="5141" w:type="dxa"/>
            <w:shd w:val="clear" w:color="auto" w:fill="17365D"/>
            <w:tcMar>
              <w:top w:w="72" w:type="dxa"/>
              <w:left w:w="72" w:type="dxa"/>
              <w:bottom w:w="72" w:type="dxa"/>
              <w:right w:w="72" w:type="dxa"/>
            </w:tcMar>
            <w:vAlign w:val="center"/>
          </w:tcPr>
          <w:p w14:paraId="74044B9C" w14:textId="77777777" w:rsidR="00B35840" w:rsidRDefault="006A3769">
            <w:pPr>
              <w:spacing w:after="0"/>
            </w:pPr>
            <w:r>
              <w:rPr>
                <w:b/>
                <w:color w:val="FFFFFF"/>
                <w:sz w:val="15"/>
              </w:rPr>
              <w:t>We look at…</w:t>
            </w:r>
          </w:p>
        </w:tc>
        <w:tc>
          <w:tcPr>
            <w:tcW w:w="5141" w:type="dxa"/>
            <w:shd w:val="clear" w:color="auto" w:fill="17365D"/>
            <w:tcMar>
              <w:top w:w="72" w:type="dxa"/>
              <w:left w:w="72" w:type="dxa"/>
              <w:bottom w:w="72" w:type="dxa"/>
              <w:right w:w="72" w:type="dxa"/>
            </w:tcMar>
            <w:vAlign w:val="center"/>
          </w:tcPr>
          <w:p w14:paraId="63D5966E" w14:textId="77777777" w:rsidR="00B35840" w:rsidRDefault="006A3769">
            <w:pPr>
              <w:spacing w:after="0"/>
            </w:pPr>
            <w:r>
              <w:rPr>
                <w:b/>
                <w:color w:val="FFFFFF"/>
                <w:sz w:val="15"/>
              </w:rPr>
              <w:t>Questions leaders ask</w:t>
            </w:r>
          </w:p>
        </w:tc>
      </w:tr>
      <w:tr w:rsidR="00B35840" w14:paraId="41314448" w14:textId="77777777">
        <w:trPr>
          <w:jc w:val="center"/>
        </w:trPr>
        <w:tc>
          <w:tcPr>
            <w:tcW w:w="5141" w:type="dxa"/>
            <w:tcMar>
              <w:top w:w="72" w:type="dxa"/>
              <w:left w:w="72" w:type="dxa"/>
              <w:bottom w:w="72" w:type="dxa"/>
              <w:right w:w="72" w:type="dxa"/>
            </w:tcMar>
            <w:vAlign w:val="center"/>
          </w:tcPr>
          <w:p w14:paraId="51123565" w14:textId="77777777" w:rsidR="00B35840" w:rsidRDefault="006A3769">
            <w:pPr>
              <w:spacing w:after="0"/>
            </w:pPr>
            <w:r>
              <w:rPr>
                <w:sz w:val="15"/>
              </w:rPr>
              <w:t>Pupil knowledge</w:t>
            </w:r>
          </w:p>
        </w:tc>
        <w:tc>
          <w:tcPr>
            <w:tcW w:w="5141" w:type="dxa"/>
            <w:tcMar>
              <w:top w:w="72" w:type="dxa"/>
              <w:left w:w="72" w:type="dxa"/>
              <w:bottom w:w="72" w:type="dxa"/>
              <w:right w:w="72" w:type="dxa"/>
            </w:tcMar>
            <w:vAlign w:val="center"/>
          </w:tcPr>
          <w:p w14:paraId="42974B51" w14:textId="77777777" w:rsidR="00B35840" w:rsidRDefault="006A3769">
            <w:pPr>
              <w:spacing w:after="0"/>
            </w:pPr>
            <w:r>
              <w:rPr>
                <w:sz w:val="15"/>
              </w:rPr>
              <w:t>Can pupils explain equality, difference and discrimination in age-appropriate language? Do older pupils recognise the protected characteristics?</w:t>
            </w:r>
          </w:p>
        </w:tc>
      </w:tr>
      <w:tr w:rsidR="00B35840" w14:paraId="502A0EA0" w14:textId="77777777">
        <w:trPr>
          <w:jc w:val="center"/>
        </w:trPr>
        <w:tc>
          <w:tcPr>
            <w:tcW w:w="5141" w:type="dxa"/>
            <w:shd w:val="clear" w:color="auto" w:fill="F7F9FB"/>
            <w:tcMar>
              <w:top w:w="72" w:type="dxa"/>
              <w:left w:w="72" w:type="dxa"/>
              <w:bottom w:w="72" w:type="dxa"/>
              <w:right w:w="72" w:type="dxa"/>
            </w:tcMar>
            <w:vAlign w:val="center"/>
          </w:tcPr>
          <w:p w14:paraId="1A15608A" w14:textId="77777777" w:rsidR="00B35840" w:rsidRDefault="006A3769">
            <w:pPr>
              <w:spacing w:after="0"/>
            </w:pPr>
            <w:r>
              <w:rPr>
                <w:sz w:val="15"/>
              </w:rPr>
              <w:t>Pupil attitudes</w:t>
            </w:r>
          </w:p>
        </w:tc>
        <w:tc>
          <w:tcPr>
            <w:tcW w:w="5141" w:type="dxa"/>
            <w:shd w:val="clear" w:color="auto" w:fill="F7F9FB"/>
            <w:tcMar>
              <w:top w:w="72" w:type="dxa"/>
              <w:left w:w="72" w:type="dxa"/>
              <w:bottom w:w="72" w:type="dxa"/>
              <w:right w:w="72" w:type="dxa"/>
            </w:tcMar>
            <w:vAlign w:val="center"/>
          </w:tcPr>
          <w:p w14:paraId="41255491" w14:textId="77777777" w:rsidR="00B35840" w:rsidRDefault="006A3769">
            <w:pPr>
              <w:spacing w:after="0"/>
            </w:pPr>
            <w:r>
              <w:rPr>
                <w:sz w:val="15"/>
              </w:rPr>
              <w:t>Can pupils discuss difference respectfully, challenge stereotypes and distinguish disagreement from discrimination?</w:t>
            </w:r>
          </w:p>
        </w:tc>
      </w:tr>
      <w:tr w:rsidR="00B35840" w14:paraId="7B997B7C" w14:textId="77777777">
        <w:trPr>
          <w:jc w:val="center"/>
        </w:trPr>
        <w:tc>
          <w:tcPr>
            <w:tcW w:w="5141" w:type="dxa"/>
            <w:tcMar>
              <w:top w:w="72" w:type="dxa"/>
              <w:left w:w="72" w:type="dxa"/>
              <w:bottom w:w="72" w:type="dxa"/>
              <w:right w:w="72" w:type="dxa"/>
            </w:tcMar>
            <w:vAlign w:val="center"/>
          </w:tcPr>
          <w:p w14:paraId="787FE2B1" w14:textId="77777777" w:rsidR="00B35840" w:rsidRDefault="006A3769">
            <w:pPr>
              <w:spacing w:after="0"/>
            </w:pPr>
            <w:r>
              <w:rPr>
                <w:sz w:val="15"/>
              </w:rPr>
              <w:t>Curriculum representation</w:t>
            </w:r>
          </w:p>
        </w:tc>
        <w:tc>
          <w:tcPr>
            <w:tcW w:w="5141" w:type="dxa"/>
            <w:tcMar>
              <w:top w:w="72" w:type="dxa"/>
              <w:left w:w="72" w:type="dxa"/>
              <w:bottom w:w="72" w:type="dxa"/>
              <w:right w:w="72" w:type="dxa"/>
            </w:tcMar>
            <w:vAlign w:val="center"/>
          </w:tcPr>
          <w:p w14:paraId="5D28A6F2" w14:textId="77777777" w:rsidR="00B35840" w:rsidRDefault="006A3769">
            <w:pPr>
              <w:spacing w:after="0"/>
            </w:pPr>
            <w:r>
              <w:rPr>
                <w:sz w:val="15"/>
              </w:rPr>
              <w:t>Do pupils encounter meaningful diversity across subjects and throughout the year?</w:t>
            </w:r>
          </w:p>
        </w:tc>
      </w:tr>
      <w:tr w:rsidR="00B35840" w14:paraId="2D07E8F4" w14:textId="77777777">
        <w:trPr>
          <w:jc w:val="center"/>
        </w:trPr>
        <w:tc>
          <w:tcPr>
            <w:tcW w:w="5141" w:type="dxa"/>
            <w:shd w:val="clear" w:color="auto" w:fill="F7F9FB"/>
            <w:tcMar>
              <w:top w:w="72" w:type="dxa"/>
              <w:left w:w="72" w:type="dxa"/>
              <w:bottom w:w="72" w:type="dxa"/>
              <w:right w:w="72" w:type="dxa"/>
            </w:tcMar>
            <w:vAlign w:val="center"/>
          </w:tcPr>
          <w:p w14:paraId="4A2341A0" w14:textId="77777777" w:rsidR="00B35840" w:rsidRDefault="006A3769">
            <w:pPr>
              <w:spacing w:after="0"/>
            </w:pPr>
            <w:r>
              <w:rPr>
                <w:sz w:val="15"/>
              </w:rPr>
              <w:t>Lived experience</w:t>
            </w:r>
          </w:p>
        </w:tc>
        <w:tc>
          <w:tcPr>
            <w:tcW w:w="5141" w:type="dxa"/>
            <w:shd w:val="clear" w:color="auto" w:fill="F7F9FB"/>
            <w:tcMar>
              <w:top w:w="72" w:type="dxa"/>
              <w:left w:w="72" w:type="dxa"/>
              <w:bottom w:w="72" w:type="dxa"/>
              <w:right w:w="72" w:type="dxa"/>
            </w:tcMar>
            <w:vAlign w:val="center"/>
          </w:tcPr>
          <w:p w14:paraId="45998173" w14:textId="77777777" w:rsidR="00B35840" w:rsidRDefault="006A3769">
            <w:pPr>
              <w:spacing w:after="0"/>
            </w:pPr>
            <w:r>
              <w:rPr>
                <w:sz w:val="15"/>
              </w:rPr>
              <w:t>Do pupils with different characteristics participate, belong and have access to the full life of school?</w:t>
            </w:r>
          </w:p>
        </w:tc>
      </w:tr>
      <w:tr w:rsidR="00B35840" w14:paraId="23A5FE88" w14:textId="77777777">
        <w:trPr>
          <w:jc w:val="center"/>
        </w:trPr>
        <w:tc>
          <w:tcPr>
            <w:tcW w:w="5141" w:type="dxa"/>
            <w:tcMar>
              <w:top w:w="72" w:type="dxa"/>
              <w:left w:w="72" w:type="dxa"/>
              <w:bottom w:w="72" w:type="dxa"/>
              <w:right w:w="72" w:type="dxa"/>
            </w:tcMar>
            <w:vAlign w:val="center"/>
          </w:tcPr>
          <w:p w14:paraId="238099C1" w14:textId="77777777" w:rsidR="00B35840" w:rsidRDefault="006A3769">
            <w:pPr>
              <w:spacing w:after="0"/>
            </w:pPr>
            <w:r>
              <w:rPr>
                <w:sz w:val="15"/>
              </w:rPr>
              <w:t>Behaviour and safeguarding</w:t>
            </w:r>
          </w:p>
        </w:tc>
        <w:tc>
          <w:tcPr>
            <w:tcW w:w="5141" w:type="dxa"/>
            <w:tcMar>
              <w:top w:w="72" w:type="dxa"/>
              <w:left w:w="72" w:type="dxa"/>
              <w:bottom w:w="72" w:type="dxa"/>
              <w:right w:w="72" w:type="dxa"/>
            </w:tcMar>
            <w:vAlign w:val="center"/>
          </w:tcPr>
          <w:p w14:paraId="17975509" w14:textId="77777777" w:rsidR="00B35840" w:rsidRDefault="006A3769">
            <w:pPr>
              <w:spacing w:after="0"/>
            </w:pPr>
            <w:r>
              <w:rPr>
                <w:sz w:val="15"/>
              </w:rPr>
              <w:t>Are prejudicial incidents identified, recorded, responded to and used to inform education and prevention?</w:t>
            </w:r>
          </w:p>
        </w:tc>
      </w:tr>
      <w:tr w:rsidR="00B35840" w14:paraId="755B45BF" w14:textId="77777777">
        <w:trPr>
          <w:jc w:val="center"/>
        </w:trPr>
        <w:tc>
          <w:tcPr>
            <w:tcW w:w="5141" w:type="dxa"/>
            <w:shd w:val="clear" w:color="auto" w:fill="F7F9FB"/>
            <w:tcMar>
              <w:top w:w="72" w:type="dxa"/>
              <w:left w:w="72" w:type="dxa"/>
              <w:bottom w:w="72" w:type="dxa"/>
              <w:right w:w="72" w:type="dxa"/>
            </w:tcMar>
            <w:vAlign w:val="center"/>
          </w:tcPr>
          <w:p w14:paraId="32226D17" w14:textId="77777777" w:rsidR="00B35840" w:rsidRDefault="006A3769">
            <w:pPr>
              <w:spacing w:after="0"/>
            </w:pPr>
            <w:r>
              <w:rPr>
                <w:sz w:val="15"/>
              </w:rPr>
              <w:t>Staff confidence</w:t>
            </w:r>
          </w:p>
        </w:tc>
        <w:tc>
          <w:tcPr>
            <w:tcW w:w="5141" w:type="dxa"/>
            <w:shd w:val="clear" w:color="auto" w:fill="F7F9FB"/>
            <w:tcMar>
              <w:top w:w="72" w:type="dxa"/>
              <w:left w:w="72" w:type="dxa"/>
              <w:bottom w:w="72" w:type="dxa"/>
              <w:right w:w="72" w:type="dxa"/>
            </w:tcMar>
            <w:vAlign w:val="center"/>
          </w:tcPr>
          <w:p w14:paraId="6DBFE258" w14:textId="77777777" w:rsidR="00B35840" w:rsidRDefault="006A3769">
            <w:pPr>
              <w:spacing w:after="0"/>
            </w:pPr>
            <w:r>
              <w:rPr>
                <w:sz w:val="15"/>
              </w:rPr>
              <w:t>Can staff teach sensitive content accurately, age-appropriately and confidently?</w:t>
            </w:r>
          </w:p>
        </w:tc>
      </w:tr>
      <w:tr w:rsidR="00B35840" w14:paraId="6298725D" w14:textId="77777777">
        <w:trPr>
          <w:jc w:val="center"/>
        </w:trPr>
        <w:tc>
          <w:tcPr>
            <w:tcW w:w="5141" w:type="dxa"/>
            <w:tcMar>
              <w:top w:w="72" w:type="dxa"/>
              <w:left w:w="72" w:type="dxa"/>
              <w:bottom w:w="72" w:type="dxa"/>
              <w:right w:w="72" w:type="dxa"/>
            </w:tcMar>
            <w:vAlign w:val="center"/>
          </w:tcPr>
          <w:p w14:paraId="498FB349" w14:textId="77777777" w:rsidR="00B35840" w:rsidRDefault="006A3769">
            <w:pPr>
              <w:spacing w:after="0"/>
            </w:pPr>
            <w:r>
              <w:rPr>
                <w:sz w:val="15"/>
              </w:rPr>
              <w:t>Inclusion</w:t>
            </w:r>
          </w:p>
        </w:tc>
        <w:tc>
          <w:tcPr>
            <w:tcW w:w="5141" w:type="dxa"/>
            <w:tcMar>
              <w:top w:w="72" w:type="dxa"/>
              <w:left w:w="72" w:type="dxa"/>
              <w:bottom w:w="72" w:type="dxa"/>
              <w:right w:w="72" w:type="dxa"/>
            </w:tcMar>
            <w:vAlign w:val="center"/>
          </w:tcPr>
          <w:p w14:paraId="28DDDDF3" w14:textId="77777777" w:rsidR="00B35840" w:rsidRDefault="006A3769">
            <w:pPr>
              <w:spacing w:after="0"/>
            </w:pPr>
            <w:r>
              <w:rPr>
                <w:sz w:val="15"/>
              </w:rPr>
              <w:t>Are reasonable adjustments effective and are barriers identified and removed promptly?</w:t>
            </w:r>
          </w:p>
        </w:tc>
      </w:tr>
      <w:tr w:rsidR="00B35840" w14:paraId="0FB594CD" w14:textId="77777777">
        <w:trPr>
          <w:jc w:val="center"/>
        </w:trPr>
        <w:tc>
          <w:tcPr>
            <w:tcW w:w="5141" w:type="dxa"/>
            <w:shd w:val="clear" w:color="auto" w:fill="F7F9FB"/>
            <w:tcMar>
              <w:top w:w="72" w:type="dxa"/>
              <w:left w:w="72" w:type="dxa"/>
              <w:bottom w:w="72" w:type="dxa"/>
              <w:right w:w="72" w:type="dxa"/>
            </w:tcMar>
            <w:vAlign w:val="center"/>
          </w:tcPr>
          <w:p w14:paraId="0D6857BE" w14:textId="77777777" w:rsidR="00B35840" w:rsidRDefault="006A3769">
            <w:pPr>
              <w:spacing w:after="0"/>
            </w:pPr>
            <w:r>
              <w:rPr>
                <w:sz w:val="15"/>
              </w:rPr>
              <w:t>Pupil voice</w:t>
            </w:r>
          </w:p>
        </w:tc>
        <w:tc>
          <w:tcPr>
            <w:tcW w:w="5141" w:type="dxa"/>
            <w:shd w:val="clear" w:color="auto" w:fill="F7F9FB"/>
            <w:tcMar>
              <w:top w:w="72" w:type="dxa"/>
              <w:left w:w="72" w:type="dxa"/>
              <w:bottom w:w="72" w:type="dxa"/>
              <w:right w:w="72" w:type="dxa"/>
            </w:tcMar>
            <w:vAlign w:val="center"/>
          </w:tcPr>
          <w:p w14:paraId="76FAD475" w14:textId="77777777" w:rsidR="00B35840" w:rsidRDefault="006A3769">
            <w:pPr>
              <w:spacing w:after="0"/>
            </w:pPr>
            <w:r>
              <w:rPr>
                <w:sz w:val="15"/>
              </w:rPr>
              <w:t>Do pupils feel safe, respected and confident that adults will respond if discrimination occurs?</w:t>
            </w:r>
          </w:p>
        </w:tc>
      </w:tr>
    </w:tbl>
    <w:p w14:paraId="441A3F89" w14:textId="77777777" w:rsidR="00B35840" w:rsidRDefault="00B35840">
      <w:pPr>
        <w:spacing w:after="0"/>
      </w:pPr>
    </w:p>
    <w:p w14:paraId="3E04340D" w14:textId="77777777" w:rsidR="00B35840" w:rsidRDefault="006A3769">
      <w:pPr>
        <w:pStyle w:val="Heading1"/>
      </w:pPr>
      <w:r>
        <w:t>12. Leadership assurance</w:t>
      </w:r>
    </w:p>
    <w:p w14:paraId="424DA2ED" w14:textId="77777777" w:rsidR="00B35840" w:rsidRDefault="006A3769">
      <w:pPr>
        <w:pStyle w:val="ListBullet"/>
      </w:pPr>
      <w:r>
        <w:t>Protected characteristics are deliberately mapped across Personal Development and the wider curriculum.</w:t>
      </w:r>
    </w:p>
    <w:p w14:paraId="37702D86" w14:textId="77777777" w:rsidR="00B35840" w:rsidRDefault="006A3769">
      <w:pPr>
        <w:pStyle w:val="ListBullet"/>
      </w:pPr>
      <w:r>
        <w:t>Teaching is progressive from EYFS to Year 6 rather than repetitive.</w:t>
      </w:r>
    </w:p>
    <w:p w14:paraId="658F35D5" w14:textId="77777777" w:rsidR="00B35840" w:rsidRDefault="006A3769">
      <w:pPr>
        <w:pStyle w:val="ListBullet"/>
      </w:pPr>
      <w:r>
        <w:t>All nine characteristics are understood by leaders, while the distinct legal application of the schools provisions is recognised.</w:t>
      </w:r>
    </w:p>
    <w:p w14:paraId="42112982" w14:textId="77777777" w:rsidR="00B35840" w:rsidRDefault="006A3769">
      <w:pPr>
        <w:pStyle w:val="ListBullet"/>
      </w:pPr>
      <w:r>
        <w:t>Curriculum resources are reviewed for stereotypes, omissions and tokenism.</w:t>
      </w:r>
    </w:p>
    <w:p w14:paraId="2772471B" w14:textId="77777777" w:rsidR="00B35840" w:rsidRDefault="006A3769">
      <w:pPr>
        <w:pStyle w:val="ListBullet"/>
      </w:pPr>
      <w:r>
        <w:t>Staff know how to respond to discriminatory language and incidents.</w:t>
      </w:r>
    </w:p>
    <w:p w14:paraId="661E9958" w14:textId="77777777" w:rsidR="00B35840" w:rsidRDefault="006A3769">
      <w:pPr>
        <w:pStyle w:val="ListBullet"/>
      </w:pPr>
      <w:r>
        <w:t>Leaders consider the experiences of pupils with protected characteristics as part of inclusion and wider school evaluation.</w:t>
      </w:r>
    </w:p>
    <w:p w14:paraId="3EEDAA32" w14:textId="77777777" w:rsidR="00B35840" w:rsidRDefault="006A3769">
      <w:pPr>
        <w:pStyle w:val="ListBullet"/>
      </w:pPr>
      <w:r>
        <w:t>Equality is evident in participation, access, relationships and school culture as well as curriculum documents.</w:t>
      </w:r>
    </w:p>
    <w:p w14:paraId="3EA72937" w14:textId="77777777" w:rsidR="00B35840" w:rsidRDefault="006A3769">
      <w:pPr>
        <w:pStyle w:val="ListBullet"/>
      </w:pPr>
      <w:r>
        <w:t>Leaders use pupil voice and other evidence to identify gaps and refine provision.</w:t>
      </w:r>
    </w:p>
    <w:p w14:paraId="2DE4EFC9" w14:textId="77777777" w:rsidR="00B35840" w:rsidRDefault="006A3769">
      <w:pPr>
        <w:pStyle w:val="Heading1"/>
      </w:pPr>
      <w:r>
        <w:t>13. Key national framework</w:t>
      </w:r>
    </w:p>
    <w:tbl>
      <w:tblPr>
        <w:tblStyle w:val="TableGrid"/>
        <w:tblW w:w="0" w:type="auto"/>
        <w:jc w:val="center"/>
        <w:tblLook w:val="04A0" w:firstRow="1" w:lastRow="0" w:firstColumn="1" w:lastColumn="0" w:noHBand="0" w:noVBand="1"/>
      </w:tblPr>
      <w:tblGrid>
        <w:gridCol w:w="5136"/>
        <w:gridCol w:w="5136"/>
      </w:tblGrid>
      <w:tr w:rsidR="00B35840" w14:paraId="1C61B86C" w14:textId="77777777">
        <w:trPr>
          <w:jc w:val="center"/>
        </w:trPr>
        <w:tc>
          <w:tcPr>
            <w:tcW w:w="5141" w:type="dxa"/>
            <w:shd w:val="clear" w:color="auto" w:fill="17365D"/>
            <w:tcMar>
              <w:top w:w="72" w:type="dxa"/>
              <w:left w:w="72" w:type="dxa"/>
              <w:bottom w:w="72" w:type="dxa"/>
              <w:right w:w="72" w:type="dxa"/>
            </w:tcMar>
            <w:vAlign w:val="center"/>
          </w:tcPr>
          <w:p w14:paraId="42CFAC77" w14:textId="77777777" w:rsidR="00B35840" w:rsidRDefault="006A3769">
            <w:pPr>
              <w:spacing w:after="0"/>
            </w:pPr>
            <w:r>
              <w:rPr>
                <w:b/>
                <w:color w:val="FFFFFF"/>
                <w:sz w:val="15"/>
              </w:rPr>
              <w:t>Source</w:t>
            </w:r>
          </w:p>
        </w:tc>
        <w:tc>
          <w:tcPr>
            <w:tcW w:w="5141" w:type="dxa"/>
            <w:shd w:val="clear" w:color="auto" w:fill="17365D"/>
            <w:tcMar>
              <w:top w:w="72" w:type="dxa"/>
              <w:left w:w="72" w:type="dxa"/>
              <w:bottom w:w="72" w:type="dxa"/>
              <w:right w:w="72" w:type="dxa"/>
            </w:tcMar>
            <w:vAlign w:val="center"/>
          </w:tcPr>
          <w:p w14:paraId="34181EC8" w14:textId="77777777" w:rsidR="00B35840" w:rsidRDefault="006A3769">
            <w:pPr>
              <w:spacing w:after="0"/>
            </w:pPr>
            <w:r>
              <w:rPr>
                <w:b/>
                <w:color w:val="FFFFFF"/>
                <w:sz w:val="15"/>
              </w:rPr>
              <w:t>Relevance</w:t>
            </w:r>
          </w:p>
        </w:tc>
      </w:tr>
      <w:tr w:rsidR="00B35840" w14:paraId="3D99BDE1" w14:textId="77777777">
        <w:trPr>
          <w:jc w:val="center"/>
        </w:trPr>
        <w:tc>
          <w:tcPr>
            <w:tcW w:w="5141" w:type="dxa"/>
            <w:tcMar>
              <w:top w:w="72" w:type="dxa"/>
              <w:left w:w="72" w:type="dxa"/>
              <w:bottom w:w="72" w:type="dxa"/>
              <w:right w:w="72" w:type="dxa"/>
            </w:tcMar>
            <w:vAlign w:val="center"/>
          </w:tcPr>
          <w:p w14:paraId="6BECD1EF" w14:textId="77777777" w:rsidR="00B35840" w:rsidRDefault="006A3769">
            <w:pPr>
              <w:spacing w:after="0"/>
            </w:pPr>
            <w:r>
              <w:rPr>
                <w:sz w:val="15"/>
              </w:rPr>
              <w:t>Equality Act 2010</w:t>
            </w:r>
          </w:p>
        </w:tc>
        <w:tc>
          <w:tcPr>
            <w:tcW w:w="5141" w:type="dxa"/>
            <w:tcMar>
              <w:top w:w="72" w:type="dxa"/>
              <w:left w:w="72" w:type="dxa"/>
              <w:bottom w:w="72" w:type="dxa"/>
              <w:right w:w="72" w:type="dxa"/>
            </w:tcMar>
            <w:vAlign w:val="center"/>
          </w:tcPr>
          <w:p w14:paraId="773EC1B2" w14:textId="77777777" w:rsidR="00B35840" w:rsidRDefault="006A3769">
            <w:pPr>
              <w:spacing w:after="0"/>
            </w:pPr>
            <w:r>
              <w:rPr>
                <w:sz w:val="15"/>
              </w:rPr>
              <w:t>Establishes the nine protected characteristics and legal protections against discrimination.</w:t>
            </w:r>
          </w:p>
        </w:tc>
      </w:tr>
      <w:tr w:rsidR="00B35840" w14:paraId="5871E662" w14:textId="77777777">
        <w:trPr>
          <w:jc w:val="center"/>
        </w:trPr>
        <w:tc>
          <w:tcPr>
            <w:tcW w:w="5141" w:type="dxa"/>
            <w:shd w:val="clear" w:color="auto" w:fill="F7F9FB"/>
            <w:tcMar>
              <w:top w:w="72" w:type="dxa"/>
              <w:left w:w="72" w:type="dxa"/>
              <w:bottom w:w="72" w:type="dxa"/>
              <w:right w:w="72" w:type="dxa"/>
            </w:tcMar>
            <w:vAlign w:val="center"/>
          </w:tcPr>
          <w:p w14:paraId="4E163016" w14:textId="77777777" w:rsidR="00B35840" w:rsidRDefault="006A3769">
            <w:pPr>
              <w:spacing w:after="0"/>
            </w:pPr>
            <w:r>
              <w:rPr>
                <w:sz w:val="15"/>
              </w:rPr>
              <w:lastRenderedPageBreak/>
              <w:t>DfE: Equality Act 2010 – advice for schools</w:t>
            </w:r>
          </w:p>
        </w:tc>
        <w:tc>
          <w:tcPr>
            <w:tcW w:w="5141" w:type="dxa"/>
            <w:shd w:val="clear" w:color="auto" w:fill="F7F9FB"/>
            <w:tcMar>
              <w:top w:w="72" w:type="dxa"/>
              <w:left w:w="72" w:type="dxa"/>
              <w:bottom w:w="72" w:type="dxa"/>
              <w:right w:w="72" w:type="dxa"/>
            </w:tcMar>
            <w:vAlign w:val="center"/>
          </w:tcPr>
          <w:p w14:paraId="443FA38B" w14:textId="77777777" w:rsidR="00B35840" w:rsidRDefault="006A3769">
            <w:pPr>
              <w:spacing w:after="0"/>
            </w:pPr>
            <w:r>
              <w:rPr>
                <w:sz w:val="15"/>
              </w:rPr>
              <w:t>Explains how Equality Act duties apply in schools, including reasonable adjustments and discrimination.</w:t>
            </w:r>
          </w:p>
        </w:tc>
      </w:tr>
      <w:tr w:rsidR="00B35840" w14:paraId="47A0491E" w14:textId="77777777">
        <w:trPr>
          <w:jc w:val="center"/>
        </w:trPr>
        <w:tc>
          <w:tcPr>
            <w:tcW w:w="5141" w:type="dxa"/>
            <w:tcMar>
              <w:top w:w="72" w:type="dxa"/>
              <w:left w:w="72" w:type="dxa"/>
              <w:bottom w:w="72" w:type="dxa"/>
              <w:right w:w="72" w:type="dxa"/>
            </w:tcMar>
            <w:vAlign w:val="center"/>
          </w:tcPr>
          <w:p w14:paraId="24A0241B" w14:textId="77777777" w:rsidR="00B35840" w:rsidRDefault="006A3769">
            <w:pPr>
              <w:spacing w:after="0"/>
            </w:pPr>
            <w:r>
              <w:rPr>
                <w:sz w:val="15"/>
              </w:rPr>
              <w:t>Statutory Relationships Education / RSHE guidance</w:t>
            </w:r>
          </w:p>
        </w:tc>
        <w:tc>
          <w:tcPr>
            <w:tcW w:w="5141" w:type="dxa"/>
            <w:tcMar>
              <w:top w:w="72" w:type="dxa"/>
              <w:left w:w="72" w:type="dxa"/>
              <w:bottom w:w="72" w:type="dxa"/>
              <w:right w:w="72" w:type="dxa"/>
            </w:tcMar>
            <w:vAlign w:val="center"/>
          </w:tcPr>
          <w:p w14:paraId="2E95E5DE" w14:textId="77777777" w:rsidR="00B35840" w:rsidRDefault="006A3769">
            <w:pPr>
              <w:spacing w:after="0"/>
            </w:pPr>
            <w:r>
              <w:rPr>
                <w:sz w:val="15"/>
              </w:rPr>
              <w:t>Sets expectations for age-appropriate relationships education and equality-related teaching.</w:t>
            </w:r>
          </w:p>
        </w:tc>
      </w:tr>
      <w:tr w:rsidR="00B35840" w14:paraId="4218CFCE" w14:textId="77777777">
        <w:trPr>
          <w:jc w:val="center"/>
        </w:trPr>
        <w:tc>
          <w:tcPr>
            <w:tcW w:w="5141" w:type="dxa"/>
            <w:shd w:val="clear" w:color="auto" w:fill="F7F9FB"/>
            <w:tcMar>
              <w:top w:w="72" w:type="dxa"/>
              <w:left w:w="72" w:type="dxa"/>
              <w:bottom w:w="72" w:type="dxa"/>
              <w:right w:w="72" w:type="dxa"/>
            </w:tcMar>
            <w:vAlign w:val="center"/>
          </w:tcPr>
          <w:p w14:paraId="6B21EB13" w14:textId="77777777" w:rsidR="00B35840" w:rsidRDefault="006A3769">
            <w:pPr>
              <w:spacing w:after="0"/>
            </w:pPr>
            <w:r>
              <w:rPr>
                <w:sz w:val="15"/>
              </w:rPr>
              <w:t>Ofsted protected characteristics guidance (2025)</w:t>
            </w:r>
          </w:p>
        </w:tc>
        <w:tc>
          <w:tcPr>
            <w:tcW w:w="5141" w:type="dxa"/>
            <w:shd w:val="clear" w:color="auto" w:fill="F7F9FB"/>
            <w:tcMar>
              <w:top w:w="72" w:type="dxa"/>
              <w:left w:w="72" w:type="dxa"/>
              <w:bottom w:w="72" w:type="dxa"/>
              <w:right w:w="72" w:type="dxa"/>
            </w:tcMar>
            <w:vAlign w:val="center"/>
          </w:tcPr>
          <w:p w14:paraId="0F441651" w14:textId="77777777" w:rsidR="00B35840" w:rsidRDefault="006A3769">
            <w:pPr>
              <w:spacing w:after="0"/>
            </w:pPr>
            <w:r>
              <w:rPr>
                <w:sz w:val="15"/>
              </w:rPr>
              <w:t>Confirms inspectors consider whether pupils are taught about protected characteristics in an age-appropriate way and whether unlawful discrimination is tolerated.</w:t>
            </w:r>
          </w:p>
        </w:tc>
      </w:tr>
      <w:tr w:rsidR="00B35840" w14:paraId="751D8E52" w14:textId="77777777">
        <w:trPr>
          <w:jc w:val="center"/>
        </w:trPr>
        <w:tc>
          <w:tcPr>
            <w:tcW w:w="5141" w:type="dxa"/>
            <w:tcMar>
              <w:top w:w="72" w:type="dxa"/>
              <w:left w:w="72" w:type="dxa"/>
              <w:bottom w:w="72" w:type="dxa"/>
              <w:right w:w="72" w:type="dxa"/>
            </w:tcMar>
            <w:vAlign w:val="center"/>
          </w:tcPr>
          <w:p w14:paraId="4CE8FC62" w14:textId="77777777" w:rsidR="00B35840" w:rsidRDefault="006A3769">
            <w:pPr>
              <w:spacing w:after="0"/>
            </w:pPr>
            <w:r>
              <w:rPr>
                <w:sz w:val="15"/>
              </w:rPr>
              <w:t>State-funded school inspection toolkit from September 2026</w:t>
            </w:r>
          </w:p>
        </w:tc>
        <w:tc>
          <w:tcPr>
            <w:tcW w:w="5141" w:type="dxa"/>
            <w:tcMar>
              <w:top w:w="72" w:type="dxa"/>
              <w:left w:w="72" w:type="dxa"/>
              <w:bottom w:w="72" w:type="dxa"/>
              <w:right w:w="72" w:type="dxa"/>
            </w:tcMar>
            <w:vAlign w:val="center"/>
          </w:tcPr>
          <w:p w14:paraId="212720AF" w14:textId="77777777" w:rsidR="00B35840" w:rsidRDefault="006A3769">
            <w:pPr>
              <w:spacing w:after="0"/>
            </w:pPr>
            <w:r>
              <w:rPr>
                <w:sz w:val="15"/>
              </w:rPr>
              <w:t>Includes pupils' understanding of and respect for protected characteristics, fundamental British values and cultural diversity within Personal Development and Wellbeing.</w:t>
            </w:r>
          </w:p>
        </w:tc>
      </w:tr>
    </w:tbl>
    <w:p w14:paraId="09E9DB33" w14:textId="77777777" w:rsidR="00B35840" w:rsidRDefault="00B35840">
      <w:pPr>
        <w:spacing w:after="0"/>
      </w:pPr>
    </w:p>
    <w:p w14:paraId="6B8AED4B" w14:textId="77777777" w:rsidR="00B35840" w:rsidRDefault="006A3769">
      <w:pPr>
        <w:pStyle w:val="Heading1"/>
      </w:pPr>
      <w:r>
        <w:t>14. Key message</w:t>
      </w:r>
    </w:p>
    <w:tbl>
      <w:tblPr>
        <w:tblStyle w:val="TableGrid"/>
        <w:tblW w:w="0" w:type="auto"/>
        <w:tblLook w:val="04A0" w:firstRow="1" w:lastRow="0" w:firstColumn="1" w:lastColumn="0" w:noHBand="0" w:noVBand="1"/>
      </w:tblPr>
      <w:tblGrid>
        <w:gridCol w:w="10272"/>
      </w:tblGrid>
      <w:tr w:rsidR="00B35840" w14:paraId="7B3F9764" w14:textId="77777777">
        <w:tc>
          <w:tcPr>
            <w:tcW w:w="10282" w:type="dxa"/>
            <w:shd w:val="clear" w:color="auto" w:fill="D9EAF7"/>
            <w:tcMar>
              <w:top w:w="72" w:type="dxa"/>
              <w:left w:w="72" w:type="dxa"/>
              <w:bottom w:w="72" w:type="dxa"/>
              <w:right w:w="72" w:type="dxa"/>
            </w:tcMar>
          </w:tcPr>
          <w:p w14:paraId="4BBE582C" w14:textId="77777777" w:rsidR="00B35840" w:rsidRDefault="006A3769">
            <w:pPr>
              <w:spacing w:after="40"/>
            </w:pPr>
            <w:r>
              <w:rPr>
                <w:b/>
                <w:color w:val="17365D"/>
                <w:sz w:val="20"/>
              </w:rPr>
              <w:t>Our curriculum aim</w:t>
            </w:r>
          </w:p>
          <w:p w14:paraId="6049689F" w14:textId="77777777" w:rsidR="00B35840" w:rsidRDefault="006A3769">
            <w:pPr>
              <w:spacing w:after="0"/>
            </w:pPr>
            <w:r>
              <w:rPr>
                <w:sz w:val="17"/>
              </w:rPr>
              <w:t>By the time pupils leave North Mead, we want them to understand that people are different and equal in dignity; stereotypes and prejudice can cause harm; discrimination is unacceptable; everyone should be able to participate and belong; and each of us has a responsibility to treat others with respect.</w:t>
            </w:r>
          </w:p>
        </w:tc>
      </w:tr>
    </w:tbl>
    <w:p w14:paraId="519FCC4A" w14:textId="77777777" w:rsidR="006A3769" w:rsidRDefault="006A3769"/>
    <w:sectPr w:rsidR="006A3769" w:rsidSect="00034616">
      <w:headerReference w:type="default" r:id="rId8"/>
      <w:footerReference w:type="default" r:id="rId9"/>
      <w:pgSz w:w="12240" w:h="15840"/>
      <w:pgMar w:top="893" w:right="979" w:bottom="893" w:left="97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2C4863" w14:textId="77777777" w:rsidR="006A3769" w:rsidRDefault="006A3769">
      <w:pPr>
        <w:spacing w:after="0" w:line="240" w:lineRule="auto"/>
      </w:pPr>
      <w:r>
        <w:separator/>
      </w:r>
    </w:p>
  </w:endnote>
  <w:endnote w:type="continuationSeparator" w:id="0">
    <w:p w14:paraId="478FE167" w14:textId="77777777" w:rsidR="006A3769" w:rsidRDefault="006A37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A43C5" w14:textId="77777777" w:rsidR="00B35840" w:rsidRDefault="006A3769">
    <w:pPr>
      <w:pStyle w:val="Footer"/>
      <w:jc w:val="center"/>
    </w:pPr>
    <w:r>
      <w:rPr>
        <w:color w:val="666666"/>
        <w:sz w:val="15"/>
      </w:rPr>
      <w:t xml:space="preserve">Every Child. Every Lesson. Every Day.   |   DR TIMP: P – Protected Characteristics   |   Page </w:t>
    </w:r>
    <w:r>
      <w:fldChar w:fldCharType="begin"/>
    </w:r>
    <w:r>
      <w:instrText>PAGE</w:instrText>
    </w:r>
    <w:r>
      <w:fldChar w:fldCharType="separate"/>
    </w:r>
    <w:r w:rsidR="00DA0CEA">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E763E2" w14:textId="77777777" w:rsidR="006A3769" w:rsidRDefault="006A3769">
      <w:pPr>
        <w:spacing w:after="0" w:line="240" w:lineRule="auto"/>
      </w:pPr>
      <w:r>
        <w:separator/>
      </w:r>
    </w:p>
  </w:footnote>
  <w:footnote w:type="continuationSeparator" w:id="0">
    <w:p w14:paraId="34BCAD27" w14:textId="77777777" w:rsidR="006A3769" w:rsidRDefault="006A37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2EE9" w14:textId="77777777" w:rsidR="00B35840" w:rsidRDefault="006A3769">
    <w:pPr>
      <w:pStyle w:val="Header"/>
      <w:jc w:val="right"/>
    </w:pPr>
    <w:r>
      <w:rPr>
        <w:color w:val="666666"/>
        <w:sz w:val="15"/>
      </w:rPr>
      <w:t xml:space="preserve">NORTH MEAD PRIMARY </w:t>
    </w:r>
    <w:proofErr w:type="gramStart"/>
    <w:r>
      <w:rPr>
        <w:color w:val="666666"/>
        <w:sz w:val="15"/>
      </w:rPr>
      <w:t>ACADEMY  |</w:t>
    </w:r>
    <w:proofErr w:type="gramEnd"/>
    <w:r>
      <w:rPr>
        <w:color w:val="666666"/>
        <w:sz w:val="15"/>
      </w:rPr>
      <w:t xml:space="preserve">  PROTECTED CHARACTERISTICS CURRICULUM OVERVIEW 2026–27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50229552">
    <w:abstractNumId w:val="8"/>
  </w:num>
  <w:num w:numId="2" w16cid:durableId="1886021594">
    <w:abstractNumId w:val="6"/>
  </w:num>
  <w:num w:numId="3" w16cid:durableId="1014261234">
    <w:abstractNumId w:val="5"/>
  </w:num>
  <w:num w:numId="4" w16cid:durableId="1221937156">
    <w:abstractNumId w:val="4"/>
  </w:num>
  <w:num w:numId="5" w16cid:durableId="438571033">
    <w:abstractNumId w:val="7"/>
  </w:num>
  <w:num w:numId="6" w16cid:durableId="1837109840">
    <w:abstractNumId w:val="3"/>
  </w:num>
  <w:num w:numId="7" w16cid:durableId="395320195">
    <w:abstractNumId w:val="2"/>
  </w:num>
  <w:num w:numId="8" w16cid:durableId="990599846">
    <w:abstractNumId w:val="1"/>
  </w:num>
  <w:num w:numId="9" w16cid:durableId="5234447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872CB"/>
    <w:rsid w:val="0029639D"/>
    <w:rsid w:val="00326F90"/>
    <w:rsid w:val="006A3769"/>
    <w:rsid w:val="00AA1D8D"/>
    <w:rsid w:val="00B35840"/>
    <w:rsid w:val="00B47730"/>
    <w:rsid w:val="00CB0664"/>
    <w:rsid w:val="00DA0CE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56E3034"/>
  <w14:defaultImageDpi w14:val="300"/>
  <w15:docId w15:val="{53FE9725-08A3-42F0-90AE-84D4263D3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ptos" w:hAnsi="Aptos"/>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7365D"/>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2F75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33953BF08967F46B3761FF2EA53909C" ma:contentTypeVersion="18" ma:contentTypeDescription="Create a new document." ma:contentTypeScope="" ma:versionID="f182ef11f8aa67f8de9402efc4c8c3ac">
  <xsd:schema xmlns:xsd="http://www.w3.org/2001/XMLSchema" xmlns:xs="http://www.w3.org/2001/XMLSchema" xmlns:p="http://schemas.microsoft.com/office/2006/metadata/properties" xmlns:ns2="6f141b9b-aada-4dc6-b847-34f58647ddf6" xmlns:ns3="a093df21-a027-401e-9777-6ef27d51da0e" targetNamespace="http://schemas.microsoft.com/office/2006/metadata/properties" ma:root="true" ma:fieldsID="54917b756d7da758176106b1ab292df4" ns2:_="" ns3:_="">
    <xsd:import namespace="6f141b9b-aada-4dc6-b847-34f58647ddf6"/>
    <xsd:import namespace="a093df21-a027-401e-9777-6ef27d51da0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LengthInSeconds" minOccurs="0"/>
                <xsd:element ref="ns2:MediaServiceOCR" minOccurs="0"/>
                <xsd:element ref="ns2:MediaServiceAutoKeyPoints" minOccurs="0"/>
                <xsd:element ref="ns2:MediaServiceKeyPoints" minOccurs="0"/>
                <xsd:element ref="ns2:lcf76f155ced4ddcb4097134ff3c332f" minOccurs="0"/>
                <xsd:element ref="ns3:TaxCatchAll"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141b9b-aada-4dc6-b847-34f58647dd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3545486e-a8d5-497c-ba44-a1c54addb778"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093df21-a027-401e-9777-6ef27d51da0e"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9d78874d-c49d-463b-bff0-5ff2e9c7a31d}" ma:internalName="TaxCatchAll" ma:showField="CatchAllData" ma:web="a093df21-a027-401e-9777-6ef27d51da0e">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f141b9b-aada-4dc6-b847-34f58647ddf6">
      <Terms xmlns="http://schemas.microsoft.com/office/infopath/2007/PartnerControls"/>
    </lcf76f155ced4ddcb4097134ff3c332f>
    <TaxCatchAll xmlns="a093df21-a027-401e-9777-6ef27d51da0e"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7E6A06A2-C18B-4BAC-8A29-DD7947A9AEA7}"/>
</file>

<file path=customXml/itemProps3.xml><?xml version="1.0" encoding="utf-8"?>
<ds:datastoreItem xmlns:ds="http://schemas.openxmlformats.org/officeDocument/2006/customXml" ds:itemID="{4F2D82D6-DD84-4E6C-A618-03D2ADF9207F}"/>
</file>

<file path=customXml/itemProps4.xml><?xml version="1.0" encoding="utf-8"?>
<ds:datastoreItem xmlns:ds="http://schemas.openxmlformats.org/officeDocument/2006/customXml" ds:itemID="{9429400B-5EF6-46D7-BC27-EA5700264134}"/>
</file>

<file path=docProps/app.xml><?xml version="1.0" encoding="utf-8"?>
<Properties xmlns="http://schemas.openxmlformats.org/officeDocument/2006/extended-properties" xmlns:vt="http://schemas.openxmlformats.org/officeDocument/2006/docPropsVTypes">
  <Template>Normal</Template>
  <TotalTime>1</TotalTime>
  <Pages>7</Pages>
  <Words>2484</Words>
  <Characters>14163</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16614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Ben Burpitt</cp:lastModifiedBy>
  <cp:revision>2</cp:revision>
  <dcterms:created xsi:type="dcterms:W3CDTF">2026-09-23T13:20:00Z</dcterms:created>
  <dcterms:modified xsi:type="dcterms:W3CDTF">2026-09-23T13:20:00Z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6fe2a56-af49-4a87-8d01-0ad3300d8c60_Enabled">
    <vt:lpwstr>true</vt:lpwstr>
  </property>
  <property fmtid="{D5CDD505-2E9C-101B-9397-08002B2CF9AE}" pid="3" name="MSIP_Label_d6fe2a56-af49-4a87-8d01-0ad3300d8c60_SetDate">
    <vt:lpwstr>2026-09-23T13:20:10Z</vt:lpwstr>
  </property>
  <property fmtid="{D5CDD505-2E9C-101B-9397-08002B2CF9AE}" pid="4" name="MSIP_Label_d6fe2a56-af49-4a87-8d01-0ad3300d8c60_Method">
    <vt:lpwstr>Standard</vt:lpwstr>
  </property>
  <property fmtid="{D5CDD505-2E9C-101B-9397-08002B2CF9AE}" pid="5" name="MSIP_Label_d6fe2a56-af49-4a87-8d01-0ad3300d8c60_Name">
    <vt:lpwstr>defa4170-0d19-0005-0004-bc88714345d2</vt:lpwstr>
  </property>
  <property fmtid="{D5CDD505-2E9C-101B-9397-08002B2CF9AE}" pid="6" name="MSIP_Label_d6fe2a56-af49-4a87-8d01-0ad3300d8c60_SiteId">
    <vt:lpwstr>51640577-21a1-4ce3-8bc8-5bb90cabad75</vt:lpwstr>
  </property>
  <property fmtid="{D5CDD505-2E9C-101B-9397-08002B2CF9AE}" pid="7" name="MSIP_Label_d6fe2a56-af49-4a87-8d01-0ad3300d8c60_ActionId">
    <vt:lpwstr>c2d2308a-cf9d-4497-92dc-aa2a976808b1</vt:lpwstr>
  </property>
  <property fmtid="{D5CDD505-2E9C-101B-9397-08002B2CF9AE}" pid="8" name="MSIP_Label_d6fe2a56-af49-4a87-8d01-0ad3300d8c60_ContentBits">
    <vt:lpwstr>0</vt:lpwstr>
  </property>
  <property fmtid="{D5CDD505-2E9C-101B-9397-08002B2CF9AE}" pid="9" name="MSIP_Label_d6fe2a56-af49-4a87-8d01-0ad3300d8c60_Tag">
    <vt:lpwstr>10, 3, 0, 1</vt:lpwstr>
  </property>
  <property fmtid="{D5CDD505-2E9C-101B-9397-08002B2CF9AE}" pid="10" name="ContentTypeId">
    <vt:lpwstr>0x010100233953BF08967F46B3761FF2EA53909C</vt:lpwstr>
  </property>
</Properties>
</file>